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395"/>
        <w:gridCol w:w="451"/>
        <w:gridCol w:w="4368"/>
      </w:tblGrid>
      <w:tr w:rsidR="00E87C30" w:rsidRPr="00E87C30" w:rsidTr="002A3A5E">
        <w:trPr>
          <w:jc w:val="center"/>
        </w:trPr>
        <w:tc>
          <w:tcPr>
            <w:tcW w:w="4395" w:type="dxa"/>
          </w:tcPr>
          <w:p w:rsidR="00B449A3" w:rsidRPr="00E87C30" w:rsidRDefault="00B449A3" w:rsidP="005D0F36">
            <w:pPr>
              <w:rPr>
                <w:rFonts w:ascii="Garamond" w:hAnsi="Garamond"/>
                <w14:textOutline w14:w="9525" w14:cap="rnd" w14:cmpd="sng" w14:algn="ctr">
                  <w14:noFill/>
                  <w14:prstDash w14:val="solid"/>
                  <w14:bevel/>
                </w14:textOutline>
              </w:rPr>
            </w:pPr>
            <w:r w:rsidRPr="00E87C30">
              <w:rPr>
                <w:rFonts w:ascii="Garamond" w:hAnsi="Garamond"/>
                <w:noProof/>
                <w:lang w:eastAsia="en-AU"/>
                <w14:textOutline w14:w="9525" w14:cap="rnd" w14:cmpd="sng" w14:algn="ctr">
                  <w14:noFill/>
                  <w14:prstDash w14:val="solid"/>
                  <w14:bevel/>
                </w14:textOutline>
              </w:rPr>
              <w:drawing>
                <wp:inline distT="0" distB="0" distL="0" distR="0">
                  <wp:extent cx="1882775" cy="10357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 logo-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000" cy="1051283"/>
                          </a:xfrm>
                          <a:prstGeom prst="rect">
                            <a:avLst/>
                          </a:prstGeom>
                        </pic:spPr>
                      </pic:pic>
                    </a:graphicData>
                  </a:graphic>
                </wp:inline>
              </w:drawing>
            </w:r>
          </w:p>
        </w:tc>
        <w:tc>
          <w:tcPr>
            <w:tcW w:w="4819" w:type="dxa"/>
            <w:gridSpan w:val="2"/>
          </w:tcPr>
          <w:p w:rsidR="00B449A3" w:rsidRPr="00E87C30" w:rsidRDefault="00B449A3" w:rsidP="005D0F36">
            <w:pPr>
              <w:jc w:val="right"/>
              <w:rPr>
                <w:rFonts w:ascii="Garamond" w:hAnsi="Garamond"/>
                <w:b/>
                <w:sz w:val="36"/>
                <w:szCs w:val="36"/>
                <w14:textOutline w14:w="9525" w14:cap="rnd" w14:cmpd="sng" w14:algn="ctr">
                  <w14:noFill/>
                  <w14:prstDash w14:val="solid"/>
                  <w14:bevel/>
                </w14:textOutline>
              </w:rPr>
            </w:pPr>
            <w:r w:rsidRPr="00E87C30">
              <w:rPr>
                <w:rFonts w:ascii="Garamond" w:hAnsi="Garamond"/>
                <w:b/>
                <w:sz w:val="36"/>
                <w:szCs w:val="36"/>
                <w14:textOutline w14:w="9525" w14:cap="rnd" w14:cmpd="sng" w14:algn="ctr">
                  <w14:noFill/>
                  <w14:prstDash w14:val="solid"/>
                  <w14:bevel/>
                </w14:textOutline>
              </w:rPr>
              <w:t>Newsletter</w:t>
            </w:r>
          </w:p>
          <w:p w:rsidR="00B449A3" w:rsidRPr="00E87C30" w:rsidRDefault="00B449A3" w:rsidP="005D0F36">
            <w:pPr>
              <w:jc w:val="right"/>
              <w:rPr>
                <w:rFonts w:ascii="Garamond" w:hAnsi="Garamond"/>
                <w:b/>
                <w:sz w:val="28"/>
                <w:szCs w:val="28"/>
                <w14:textOutline w14:w="9525" w14:cap="rnd" w14:cmpd="sng" w14:algn="ctr">
                  <w14:noFill/>
                  <w14:prstDash w14:val="solid"/>
                  <w14:bevel/>
                </w14:textOutline>
              </w:rPr>
            </w:pPr>
            <w:r w:rsidRPr="00E87C30">
              <w:rPr>
                <w:rFonts w:ascii="Garamond" w:hAnsi="Garamond"/>
                <w:b/>
                <w:sz w:val="36"/>
                <w:szCs w:val="36"/>
                <w14:textOutline w14:w="9525" w14:cap="rnd" w14:cmpd="sng" w14:algn="ctr">
                  <w14:noFill/>
                  <w14:prstDash w14:val="solid"/>
                  <w14:bevel/>
                </w14:textOutline>
              </w:rPr>
              <w:t>Tax &amp; Super</w:t>
            </w:r>
          </w:p>
        </w:tc>
      </w:tr>
      <w:tr w:rsidR="00E87C30" w:rsidRPr="00E87C30" w:rsidTr="00B449A3">
        <w:trPr>
          <w:jc w:val="center"/>
        </w:trPr>
        <w:tc>
          <w:tcPr>
            <w:tcW w:w="9214" w:type="dxa"/>
            <w:gridSpan w:val="3"/>
          </w:tcPr>
          <w:p w:rsidR="00B449A3" w:rsidRPr="00E87C30" w:rsidRDefault="00B449A3" w:rsidP="005D0F36">
            <w:pPr>
              <w:rPr>
                <w:rFonts w:ascii="Garamond" w:hAnsi="Garamond"/>
                <w14:textOutline w14:w="9525" w14:cap="rnd" w14:cmpd="sng" w14:algn="ctr">
                  <w14:noFill/>
                  <w14:prstDash w14:val="solid"/>
                  <w14:bevel/>
                </w14:textOutline>
              </w:rPr>
            </w:pPr>
          </w:p>
        </w:tc>
      </w:tr>
      <w:tr w:rsidR="00E87C30" w:rsidRPr="00E87C30" w:rsidTr="00B449A3">
        <w:trPr>
          <w:trHeight w:val="454"/>
          <w:jc w:val="center"/>
        </w:trPr>
        <w:tc>
          <w:tcPr>
            <w:tcW w:w="9214" w:type="dxa"/>
            <w:gridSpan w:val="3"/>
            <w:shd w:val="clear" w:color="auto" w:fill="0070C0"/>
            <w:vAlign w:val="center"/>
          </w:tcPr>
          <w:p w:rsidR="00B449A3" w:rsidRPr="00E87C30" w:rsidRDefault="00446A13" w:rsidP="001C0550">
            <w:pPr>
              <w:spacing w:line="276" w:lineRule="auto"/>
              <w:ind w:right="255"/>
              <w:jc w:val="right"/>
              <w:rPr>
                <w:rFonts w:ascii="Garamond" w:hAnsi="Garamond"/>
                <w:b/>
                <w:color w:val="FFFFFF" w:themeColor="background1"/>
                <w14:textOutline w14:w="9525" w14:cap="rnd" w14:cmpd="sng" w14:algn="ctr">
                  <w14:noFill/>
                  <w14:prstDash w14:val="solid"/>
                  <w14:bevel/>
                </w14:textOutline>
              </w:rPr>
            </w:pPr>
            <w:r>
              <w:rPr>
                <w:rFonts w:ascii="Garamond" w:hAnsi="Garamond"/>
                <w:b/>
                <w:color w:val="FFFFFF" w:themeColor="background1"/>
                <w14:textOutline w14:w="9525" w14:cap="rnd" w14:cmpd="sng" w14:algn="ctr">
                  <w14:noFill/>
                  <w14:prstDash w14:val="solid"/>
                  <w14:bevel/>
                </w14:textOutline>
              </w:rPr>
              <w:t>July</w:t>
            </w:r>
            <w:r w:rsidR="000A5A86">
              <w:rPr>
                <w:rFonts w:ascii="Garamond" w:hAnsi="Garamond"/>
                <w:b/>
                <w:color w:val="FFFFFF" w:themeColor="background1"/>
                <w14:textOutline w14:w="9525" w14:cap="rnd" w14:cmpd="sng" w14:algn="ctr">
                  <w14:noFill/>
                  <w14:prstDash w14:val="solid"/>
                  <w14:bevel/>
                </w14:textOutline>
              </w:rPr>
              <w:t xml:space="preserve"> </w:t>
            </w:r>
            <w:r w:rsidR="00DB37BF" w:rsidRPr="00E87C30">
              <w:rPr>
                <w:rFonts w:ascii="Garamond" w:hAnsi="Garamond"/>
                <w:b/>
                <w:color w:val="FFFFFF" w:themeColor="background1"/>
                <w14:textOutline w14:w="9525" w14:cap="rnd" w14:cmpd="sng" w14:algn="ctr">
                  <w14:noFill/>
                  <w14:prstDash w14:val="solid"/>
                  <w14:bevel/>
                </w14:textOutline>
              </w:rPr>
              <w:t>2017</w:t>
            </w:r>
          </w:p>
        </w:tc>
      </w:tr>
      <w:tr w:rsidR="00E87C30" w:rsidRPr="00E87C30" w:rsidTr="00B449A3">
        <w:trPr>
          <w:jc w:val="center"/>
        </w:trPr>
        <w:tc>
          <w:tcPr>
            <w:tcW w:w="9214" w:type="dxa"/>
            <w:gridSpan w:val="3"/>
          </w:tcPr>
          <w:p w:rsidR="00B449A3" w:rsidRPr="00E87C30" w:rsidRDefault="00B449A3" w:rsidP="005D0F36">
            <w:pPr>
              <w:rPr>
                <w:rFonts w:ascii="Garamond" w:hAnsi="Garamond"/>
                <w14:textOutline w14:w="9525" w14:cap="rnd" w14:cmpd="sng" w14:algn="ctr">
                  <w14:noFill/>
                  <w14:prstDash w14:val="solid"/>
                  <w14:bevel/>
                </w14:textOutline>
              </w:rPr>
            </w:pPr>
          </w:p>
        </w:tc>
      </w:tr>
      <w:tr w:rsidR="00E87C30" w:rsidRPr="00E87C30" w:rsidTr="007B38C7">
        <w:trPr>
          <w:trHeight w:val="2234"/>
          <w:jc w:val="center"/>
        </w:trPr>
        <w:tc>
          <w:tcPr>
            <w:tcW w:w="4395" w:type="dxa"/>
            <w:tcBorders>
              <w:top w:val="single" w:sz="4" w:space="0" w:color="auto"/>
              <w:left w:val="single" w:sz="4" w:space="0" w:color="auto"/>
              <w:bottom w:val="single" w:sz="4" w:space="0" w:color="auto"/>
              <w:right w:val="single" w:sz="4" w:space="0" w:color="auto"/>
            </w:tcBorders>
          </w:tcPr>
          <w:p w:rsidR="00B449A3" w:rsidRPr="00E87C30" w:rsidRDefault="00EA5992" w:rsidP="001B7571">
            <w:pPr>
              <w:pStyle w:val="NoSpacing"/>
              <w:spacing w:before="20" w:afterLines="20" w:after="48"/>
              <w:ind w:left="113" w:right="113"/>
              <w:rPr>
                <w:rFonts w:ascii="Garamond" w:hAnsi="Garamond"/>
                <w:b/>
                <w:sz w:val="24"/>
                <w:szCs w:val="24"/>
                <w14:textOutline w14:w="9525" w14:cap="rnd" w14:cmpd="sng" w14:algn="ctr">
                  <w14:noFill/>
                  <w14:prstDash w14:val="solid"/>
                  <w14:bevel/>
                </w14:textOutline>
              </w:rPr>
            </w:pPr>
            <w:r w:rsidRPr="00E87C30">
              <w:rPr>
                <w:rFonts w:ascii="Garamond" w:hAnsi="Garamond"/>
                <w:b/>
                <w:sz w:val="24"/>
                <w:szCs w:val="24"/>
                <w14:textOutline w14:w="9525" w14:cap="rnd" w14:cmpd="sng" w14:algn="ctr">
                  <w14:noFill/>
                  <w14:prstDash w14:val="solid"/>
                  <w14:bevel/>
                </w14:textOutline>
              </w:rPr>
              <w:br/>
            </w:r>
            <w:r w:rsidR="00B449A3" w:rsidRPr="00E87C30">
              <w:rPr>
                <w:rFonts w:ascii="Garamond" w:hAnsi="Garamond"/>
                <w:b/>
                <w:sz w:val="24"/>
                <w:szCs w:val="24"/>
                <w14:textOutline w14:w="9525" w14:cap="rnd" w14:cmpd="sng" w14:algn="ctr">
                  <w14:noFill/>
                  <w14:prstDash w14:val="solid"/>
                  <w14:bevel/>
                </w14:textOutline>
              </w:rPr>
              <w:t>About this newsletter</w:t>
            </w:r>
          </w:p>
          <w:p w:rsidR="00B449A3" w:rsidRPr="00E87C30" w:rsidRDefault="00B449A3" w:rsidP="001B7571">
            <w:pPr>
              <w:pStyle w:val="NoSpacing"/>
              <w:spacing w:before="20" w:afterLines="20" w:after="48"/>
              <w:ind w:left="113" w:right="113"/>
              <w:jc w:val="both"/>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Welcome to SME's monthly newsletter - full of great content and ideas!</w:t>
            </w:r>
          </w:p>
          <w:p w:rsidR="00B449A3" w:rsidRPr="00E87C30" w:rsidRDefault="00DB37BF" w:rsidP="001B7571">
            <w:pPr>
              <w:pStyle w:val="NoSpacing"/>
              <w:spacing w:before="20" w:afterLines="20" w:after="48"/>
              <w:ind w:left="113" w:right="113"/>
              <w:rPr>
                <w:rFonts w:ascii="Garamond" w:hAnsi="Garamond"/>
                <w:b/>
                <w:i/>
                <w:szCs w:val="20"/>
                <w14:textOutline w14:w="9525" w14:cap="rnd" w14:cmpd="sng" w14:algn="ctr">
                  <w14:noFill/>
                  <w14:prstDash w14:val="solid"/>
                  <w14:bevel/>
                </w14:textOutline>
              </w:rPr>
            </w:pPr>
            <w:r w:rsidRPr="00E87C30">
              <w:rPr>
                <w:rFonts w:ascii="Garamond" w:hAnsi="Garamond"/>
                <w:b/>
                <w:i/>
                <w:szCs w:val="20"/>
                <w14:textOutline w14:w="9525" w14:cap="rnd" w14:cmpd="sng" w14:algn="ctr">
                  <w14:noFill/>
                  <w14:prstDash w14:val="solid"/>
                  <w14:bevel/>
                </w14:textOutline>
              </w:rPr>
              <w:t>“</w:t>
            </w:r>
            <w:r w:rsidR="00B449A3" w:rsidRPr="00E87C30">
              <w:rPr>
                <w:rFonts w:ascii="Garamond" w:hAnsi="Garamond"/>
                <w:b/>
                <w:i/>
                <w:szCs w:val="20"/>
                <w14:textOutline w14:w="9525" w14:cap="rnd" w14:cmpd="sng" w14:algn="ctr">
                  <w14:noFill/>
                  <w14:prstDash w14:val="solid"/>
                  <w14:bevel/>
                </w14:textOutline>
              </w:rPr>
              <w:t>At SME Care and Communication is Key!"</w:t>
            </w:r>
          </w:p>
          <w:p w:rsidR="00B449A3" w:rsidRPr="00E87C30" w:rsidRDefault="00B449A3" w:rsidP="001B7571">
            <w:pPr>
              <w:pStyle w:val="NoSpacing"/>
              <w:spacing w:before="20" w:afterLines="20" w:after="48"/>
              <w:ind w:left="113" w:right="113"/>
              <w:jc w:val="both"/>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Our newsletter highlights current tax developments and topical areas of tax. Any questions from this easy read please call us to discuss.</w:t>
            </w:r>
          </w:p>
          <w:p w:rsidR="00B449A3" w:rsidRPr="00E87C30" w:rsidRDefault="00B449A3" w:rsidP="001B7571">
            <w:pPr>
              <w:spacing w:before="20" w:afterLines="20" w:after="48"/>
              <w:ind w:left="113" w:right="113"/>
              <w:rPr>
                <w:rFonts w:ascii="Garamond" w:hAnsi="Garamond"/>
                <w:szCs w:val="20"/>
                <w14:textOutline w14:w="9525" w14:cap="rnd" w14:cmpd="sng" w14:algn="ctr">
                  <w14:noFill/>
                  <w14:prstDash w14:val="solid"/>
                  <w14:bevel/>
                </w14:textOutline>
              </w:rPr>
            </w:pPr>
            <w:r w:rsidRPr="00E87C30">
              <w:rPr>
                <w:rFonts w:ascii="Garamond" w:hAnsi="Garamond"/>
                <w:szCs w:val="20"/>
                <w14:textOutline w14:w="9525" w14:cap="rnd" w14:cmpd="sng" w14:algn="ctr">
                  <w14:noFill/>
                  <w14:prstDash w14:val="solid"/>
                  <w14:bevel/>
                </w14:textOutline>
              </w:rPr>
              <w:t xml:space="preserve">T: 02 9411 2644 |  E: </w:t>
            </w:r>
            <w:hyperlink r:id="rId9" w:history="1">
              <w:r w:rsidR="00AC7296" w:rsidRPr="00E87C30">
                <w:rPr>
                  <w:rStyle w:val="Hyperlink"/>
                  <w:rFonts w:ascii="Garamond" w:hAnsi="Garamond"/>
                  <w:color w:val="auto"/>
                  <w:szCs w:val="20"/>
                  <w:u w:val="none"/>
                  <w14:textOutline w14:w="9525" w14:cap="rnd" w14:cmpd="sng" w14:algn="ctr">
                    <w14:noFill/>
                    <w14:prstDash w14:val="solid"/>
                    <w14:bevel/>
                  </w14:textOutline>
                </w:rPr>
                <w:t>stuart@smeba.com.au</w:t>
              </w:r>
            </w:hyperlink>
          </w:p>
          <w:p w:rsidR="00AC7296" w:rsidRPr="00E87C30" w:rsidRDefault="00AC7296" w:rsidP="001B7571">
            <w:pPr>
              <w:spacing w:before="20" w:afterLines="20" w:after="48"/>
              <w:ind w:left="113" w:right="113"/>
              <w:rPr>
                <w:rFonts w:ascii="Garamond" w:hAnsi="Garamond"/>
                <w:sz w:val="20"/>
                <w:szCs w:val="20"/>
                <w14:textOutline w14:w="9525" w14:cap="rnd" w14:cmpd="sng" w14:algn="ctr">
                  <w14:noFill/>
                  <w14:prstDash w14:val="solid"/>
                  <w14:bevel/>
                </w14:textOutline>
              </w:rPr>
            </w:pPr>
          </w:p>
          <w:p w:rsidR="00B50910" w:rsidRPr="00E87C30" w:rsidRDefault="00B50910" w:rsidP="001B7571">
            <w:pPr>
              <w:spacing w:before="20" w:afterLines="20" w:after="48"/>
              <w:ind w:left="113" w:right="113"/>
              <w:jc w:val="center"/>
              <w:rPr>
                <w:rFonts w:ascii="Bodoni MT Black" w:hAnsi="Bodoni MT Black"/>
                <w:b/>
                <w:color w:val="FF0000"/>
                <w:sz w:val="20"/>
                <w:szCs w:val="20"/>
                <w14:textOutline w14:w="9525" w14:cap="rnd" w14:cmpd="sng" w14:algn="ctr">
                  <w14:noFill/>
                  <w14:prstDash w14:val="solid"/>
                  <w14:bevel/>
                </w14:textOutline>
              </w:rPr>
            </w:pPr>
          </w:p>
        </w:tc>
        <w:tc>
          <w:tcPr>
            <w:tcW w:w="451" w:type="dxa"/>
            <w:tcBorders>
              <w:left w:val="single" w:sz="4" w:space="0" w:color="auto"/>
            </w:tcBorders>
          </w:tcPr>
          <w:p w:rsidR="00B449A3" w:rsidRPr="00E87C30" w:rsidRDefault="00B449A3" w:rsidP="005D0F36">
            <w:pPr>
              <w:rPr>
                <w:rFonts w:ascii="Garamond" w:hAnsi="Garamond"/>
                <w:i/>
                <w:sz w:val="20"/>
                <w:szCs w:val="20"/>
                <w14:textOutline w14:w="9525" w14:cap="rnd" w14:cmpd="sng" w14:algn="ctr">
                  <w14:noFill/>
                  <w14:prstDash w14:val="solid"/>
                  <w14:bevel/>
                </w14:textOutline>
              </w:rPr>
            </w:pPr>
          </w:p>
        </w:tc>
        <w:tc>
          <w:tcPr>
            <w:tcW w:w="4368" w:type="dxa"/>
            <w:shd w:val="clear" w:color="auto" w:fill="D9D9D9" w:themeFill="background1" w:themeFillShade="D9"/>
          </w:tcPr>
          <w:p w:rsidR="00FD5748" w:rsidRPr="00E87C30" w:rsidRDefault="00FD5748" w:rsidP="006E65FA">
            <w:pPr>
              <w:pStyle w:val="NoSpacing"/>
              <w:spacing w:line="276" w:lineRule="auto"/>
              <w:ind w:left="369" w:right="340"/>
              <w:rPr>
                <w:rFonts w:ascii="Garamond" w:hAnsi="Garamond"/>
                <w:b/>
                <w:i/>
                <w:szCs w:val="24"/>
                <w14:textOutline w14:w="9525" w14:cap="rnd" w14:cmpd="sng" w14:algn="ctr">
                  <w14:noFill/>
                  <w14:prstDash w14:val="solid"/>
                  <w14:bevel/>
                </w14:textOutline>
              </w:rPr>
            </w:pPr>
          </w:p>
          <w:p w:rsidR="00B449A3" w:rsidRPr="00E87C30" w:rsidRDefault="00B449A3" w:rsidP="006E65FA">
            <w:pPr>
              <w:pStyle w:val="NoSpacing"/>
              <w:spacing w:line="276" w:lineRule="auto"/>
              <w:ind w:left="113" w:right="113"/>
              <w:rPr>
                <w:rFonts w:ascii="Garamond" w:hAnsi="Garamond"/>
                <w:b/>
                <w:i/>
                <w:szCs w:val="24"/>
                <w14:textOutline w14:w="9525" w14:cap="rnd" w14:cmpd="sng" w14:algn="ctr">
                  <w14:noFill/>
                  <w14:prstDash w14:val="solid"/>
                  <w14:bevel/>
                </w14:textOutline>
              </w:rPr>
            </w:pPr>
            <w:r w:rsidRPr="00E87C30">
              <w:rPr>
                <w:rFonts w:ascii="Garamond" w:hAnsi="Garamond"/>
                <w:b/>
                <w:i/>
                <w:szCs w:val="24"/>
                <w14:textOutline w14:w="9525" w14:cap="rnd" w14:cmpd="sng" w14:algn="ctr">
                  <w14:noFill/>
                  <w14:prstDash w14:val="solid"/>
                  <w14:bevel/>
                </w14:textOutline>
              </w:rPr>
              <w:t>In this issue:</w:t>
            </w:r>
          </w:p>
          <w:p w:rsidR="001266ED" w:rsidRPr="00E87C30" w:rsidRDefault="001266ED" w:rsidP="001266ED">
            <w:pPr>
              <w:pStyle w:val="NoSpacing"/>
              <w:spacing w:line="276" w:lineRule="auto"/>
              <w:ind w:right="113"/>
              <w:rPr>
                <w:rFonts w:ascii="Garamond" w:hAnsi="Garamond"/>
                <w:b/>
                <w:i/>
                <w:szCs w:val="24"/>
                <w14:textOutline w14:w="9525" w14:cap="rnd" w14:cmpd="sng" w14:algn="ctr">
                  <w14:noFill/>
                  <w14:prstDash w14:val="solid"/>
                  <w14:bevel/>
                </w14:textOutline>
              </w:rPr>
            </w:pPr>
          </w:p>
          <w:p w:rsidR="001266ED" w:rsidRPr="00E87C30" w:rsidRDefault="001266ED" w:rsidP="001266ED">
            <w:pPr>
              <w:pStyle w:val="NoSpacing"/>
              <w:spacing w:line="276" w:lineRule="auto"/>
              <w:ind w:right="113"/>
              <w:rPr>
                <w:rFonts w:ascii="Garamond" w:hAnsi="Garamond"/>
                <w:b/>
                <w:i/>
                <w:szCs w:val="24"/>
                <w14:textOutline w14:w="9525" w14:cap="rnd" w14:cmpd="sng" w14:algn="ctr">
                  <w14:noFill/>
                  <w14:prstDash w14:val="solid"/>
                  <w14:bevel/>
                </w14:textOutline>
              </w:rPr>
            </w:pPr>
          </w:p>
          <w:p w:rsidR="000175B7" w:rsidRPr="00E87C30" w:rsidRDefault="00CD313E" w:rsidP="00A42BAD">
            <w:pPr>
              <w:pStyle w:val="NoSpacing"/>
              <w:spacing w:after="120"/>
              <w:ind w:left="113" w:right="113"/>
              <w:rPr>
                <w:rFonts w:ascii="Garamond" w:hAnsi="Garamond"/>
                <w:i/>
                <w14:textOutline w14:w="9525" w14:cap="rnd" w14:cmpd="sng" w14:algn="ctr">
                  <w14:noFill/>
                  <w14:prstDash w14:val="solid"/>
                  <w14:bevel/>
                </w14:textOutline>
              </w:rPr>
            </w:pPr>
            <w:r w:rsidRPr="00E87C30">
              <w:rPr>
                <w:rFonts w:ascii="Garamond" w:hAnsi="Garamond"/>
                <w:i/>
                <w14:textOutline w14:w="9525" w14:cap="rnd" w14:cmpd="sng" w14:algn="ctr">
                  <w14:noFill/>
                  <w14:prstDash w14:val="solid"/>
                  <w14:bevel/>
                </w14:textOutline>
              </w:rPr>
              <w:t>Taking Money from a Private Company………….</w:t>
            </w:r>
            <w:r w:rsidR="000175B7" w:rsidRPr="00E87C30">
              <w:rPr>
                <w:rFonts w:ascii="Garamond" w:hAnsi="Garamond"/>
                <w:i/>
                <w14:textOutline w14:w="9525" w14:cap="rnd" w14:cmpd="sng" w14:algn="ctr">
                  <w14:noFill/>
                  <w14:prstDash w14:val="solid"/>
                  <w14:bevel/>
                </w14:textOutline>
              </w:rPr>
              <w:t xml:space="preserve"> 1 </w:t>
            </w:r>
          </w:p>
          <w:p w:rsidR="000A5A86" w:rsidRDefault="00545E73" w:rsidP="00703D41">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ATO on W</w:t>
            </w:r>
            <w:r w:rsidR="001B2BA5">
              <w:rPr>
                <w:rFonts w:ascii="Garamond" w:hAnsi="Garamond"/>
                <w:i/>
                <w14:textOutline w14:w="9525" w14:cap="rnd" w14:cmpd="sng" w14:algn="ctr">
                  <w14:noFill/>
                  <w14:prstDash w14:val="solid"/>
                  <w14:bevel/>
                </w14:textOutline>
              </w:rPr>
              <w:t>ork-related Clothing and L</w:t>
            </w:r>
            <w:r>
              <w:rPr>
                <w:rFonts w:ascii="Garamond" w:hAnsi="Garamond"/>
                <w:i/>
                <w14:textOutline w14:w="9525" w14:cap="rnd" w14:cmpd="sng" w14:algn="ctr">
                  <w14:noFill/>
                  <w14:prstDash w14:val="solid"/>
                  <w14:bevel/>
                </w14:textOutline>
              </w:rPr>
              <w:t xml:space="preserve">aundry </w:t>
            </w:r>
            <w:r>
              <w:rPr>
                <w:rFonts w:ascii="Garamond" w:hAnsi="Garamond"/>
                <w:i/>
                <w14:textOutline w14:w="9525" w14:cap="rnd" w14:cmpd="sng" w14:algn="ctr">
                  <w14:noFill/>
                  <w14:prstDash w14:val="solid"/>
                  <w14:bevel/>
                </w14:textOutline>
              </w:rPr>
              <w:br/>
            </w:r>
            <w:r w:rsidR="001B2BA5">
              <w:rPr>
                <w:rFonts w:ascii="Garamond" w:hAnsi="Garamond"/>
                <w:i/>
                <w14:textOutline w14:w="9525" w14:cap="rnd" w14:cmpd="sng" w14:algn="ctr">
                  <w14:noFill/>
                  <w14:prstDash w14:val="solid"/>
                  <w14:bevel/>
                </w14:textOutline>
              </w:rPr>
              <w:t>E</w:t>
            </w:r>
            <w:r>
              <w:rPr>
                <w:rFonts w:ascii="Garamond" w:hAnsi="Garamond"/>
                <w:i/>
                <w14:textOutline w14:w="9525" w14:cap="rnd" w14:cmpd="sng" w14:algn="ctr">
                  <w14:noFill/>
                  <w14:prstDash w14:val="solid"/>
                  <w14:bevel/>
                </w14:textOutline>
              </w:rPr>
              <w:t>xpenses …………………………………</w:t>
            </w:r>
            <w:r w:rsidR="001B2BA5">
              <w:rPr>
                <w:rFonts w:ascii="Garamond" w:hAnsi="Garamond"/>
                <w:i/>
                <w14:textOutline w14:w="9525" w14:cap="rnd" w14:cmpd="sng" w14:algn="ctr">
                  <w14:noFill/>
                  <w14:prstDash w14:val="solid"/>
                  <w14:bevel/>
                </w14:textOutline>
              </w:rPr>
              <w:t xml:space="preserve">… </w:t>
            </w:r>
            <w:r w:rsidR="00B00DDA">
              <w:rPr>
                <w:rFonts w:ascii="Garamond" w:hAnsi="Garamond"/>
                <w:i/>
                <w14:textOutline w14:w="9525" w14:cap="rnd" w14:cmpd="sng" w14:algn="ctr">
                  <w14:noFill/>
                  <w14:prstDash w14:val="solid"/>
                  <w14:bevel/>
                </w14:textOutline>
              </w:rPr>
              <w:t>3</w:t>
            </w:r>
          </w:p>
          <w:p w:rsidR="00212972" w:rsidRDefault="001B2BA5" w:rsidP="00577AD5">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 xml:space="preserve">Buying or Selling Property? Beware of Capital </w:t>
            </w:r>
            <w:r>
              <w:rPr>
                <w:rFonts w:ascii="Garamond" w:hAnsi="Garamond"/>
                <w:i/>
                <w14:textOutline w14:w="9525" w14:cap="rnd" w14:cmpd="sng" w14:algn="ctr">
                  <w14:noFill/>
                  <w14:prstDash w14:val="solid"/>
                  <w14:bevel/>
                </w14:textOutline>
              </w:rPr>
              <w:br/>
              <w:t xml:space="preserve">Gains </w:t>
            </w:r>
            <w:r w:rsidR="00EB611F">
              <w:rPr>
                <w:rFonts w:ascii="Garamond" w:hAnsi="Garamond"/>
                <w:i/>
                <w14:textOutline w14:w="9525" w14:cap="rnd" w14:cmpd="sng" w14:algn="ctr">
                  <w14:noFill/>
                  <w14:prstDash w14:val="solid"/>
                  <w14:bevel/>
                </w14:textOutline>
              </w:rPr>
              <w:t>T</w:t>
            </w:r>
            <w:r>
              <w:rPr>
                <w:rFonts w:ascii="Garamond" w:hAnsi="Garamond"/>
                <w:i/>
                <w14:textOutline w14:w="9525" w14:cap="rnd" w14:cmpd="sng" w14:algn="ctr">
                  <w14:noFill/>
                  <w14:prstDash w14:val="solid"/>
                  <w14:bevel/>
                </w14:textOutline>
              </w:rPr>
              <w:t>ax Withholding Rules …</w:t>
            </w:r>
            <w:r w:rsidR="00EB611F">
              <w:rPr>
                <w:rFonts w:ascii="Garamond" w:hAnsi="Garamond"/>
                <w:i/>
                <w14:textOutline w14:w="9525" w14:cap="rnd" w14:cmpd="sng" w14:algn="ctr">
                  <w14:noFill/>
                  <w14:prstDash w14:val="solid"/>
                  <w14:bevel/>
                </w14:textOutline>
              </w:rPr>
              <w:t>……</w:t>
            </w:r>
            <w:r w:rsidR="00F770F8">
              <w:rPr>
                <w:rFonts w:ascii="Garamond" w:hAnsi="Garamond"/>
                <w:i/>
                <w14:textOutline w14:w="9525" w14:cap="rnd" w14:cmpd="sng" w14:algn="ctr">
                  <w14:noFill/>
                  <w14:prstDash w14:val="solid"/>
                  <w14:bevel/>
                </w14:textOutline>
              </w:rPr>
              <w:t>…..</w:t>
            </w:r>
            <w:r>
              <w:rPr>
                <w:rFonts w:ascii="Garamond" w:hAnsi="Garamond"/>
                <w:i/>
                <w14:textOutline w14:w="9525" w14:cap="rnd" w14:cmpd="sng" w14:algn="ctr">
                  <w14:noFill/>
                  <w14:prstDash w14:val="solid"/>
                  <w14:bevel/>
                </w14:textOutline>
              </w:rPr>
              <w:t>….</w:t>
            </w:r>
            <w:r w:rsidR="00B00DDA">
              <w:rPr>
                <w:rFonts w:ascii="Garamond" w:hAnsi="Garamond"/>
                <w:i/>
                <w14:textOutline w14:w="9525" w14:cap="rnd" w14:cmpd="sng" w14:algn="ctr">
                  <w14:noFill/>
                  <w14:prstDash w14:val="solid"/>
                  <w14:bevel/>
                </w14:textOutline>
              </w:rPr>
              <w:t>.</w:t>
            </w:r>
            <w:r>
              <w:rPr>
                <w:rFonts w:ascii="Garamond" w:hAnsi="Garamond"/>
                <w:i/>
                <w14:textOutline w14:w="9525" w14:cap="rnd" w14:cmpd="sng" w14:algn="ctr">
                  <w14:noFill/>
                  <w14:prstDash w14:val="solid"/>
                  <w14:bevel/>
                </w14:textOutline>
              </w:rPr>
              <w:t xml:space="preserve">… </w:t>
            </w:r>
            <w:r w:rsidR="00B00DDA">
              <w:rPr>
                <w:rFonts w:ascii="Garamond" w:hAnsi="Garamond"/>
                <w:i/>
                <w14:textOutline w14:w="9525" w14:cap="rnd" w14:cmpd="sng" w14:algn="ctr">
                  <w14:noFill/>
                  <w14:prstDash w14:val="solid"/>
                  <w14:bevel/>
                </w14:textOutline>
              </w:rPr>
              <w:t>3</w:t>
            </w:r>
          </w:p>
          <w:p w:rsidR="000A5A86" w:rsidRDefault="001B2BA5" w:rsidP="00577AD5">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Simpler BAS ……………………………</w:t>
            </w:r>
            <w:proofErr w:type="gramStart"/>
            <w:r>
              <w:rPr>
                <w:rFonts w:ascii="Garamond" w:hAnsi="Garamond"/>
                <w:i/>
                <w14:textOutline w14:w="9525" w14:cap="rnd" w14:cmpd="sng" w14:algn="ctr">
                  <w14:noFill/>
                  <w14:prstDash w14:val="solid"/>
                  <w14:bevel/>
                </w14:textOutline>
              </w:rPr>
              <w:t>….</w:t>
            </w:r>
            <w:r w:rsidR="00EF5D49">
              <w:rPr>
                <w:rFonts w:ascii="Garamond" w:hAnsi="Garamond"/>
                <w:i/>
                <w14:textOutline w14:w="9525" w14:cap="rnd" w14:cmpd="sng" w14:algn="ctr">
                  <w14:noFill/>
                  <w14:prstDash w14:val="solid"/>
                  <w14:bevel/>
                </w14:textOutline>
              </w:rPr>
              <w:t>.</w:t>
            </w:r>
            <w:proofErr w:type="gramEnd"/>
            <w:r w:rsidR="00B00DDA">
              <w:rPr>
                <w:rFonts w:ascii="Garamond" w:hAnsi="Garamond"/>
                <w:i/>
                <w14:textOutline w14:w="9525" w14:cap="rnd" w14:cmpd="sng" w14:algn="ctr">
                  <w14:noFill/>
                  <w14:prstDash w14:val="solid"/>
                  <w14:bevel/>
                </w14:textOutline>
              </w:rPr>
              <w:t>3</w:t>
            </w:r>
          </w:p>
          <w:p w:rsidR="000A5A86" w:rsidRDefault="001B2BA5" w:rsidP="00577AD5">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GST and Online Purchases and Services ……</w:t>
            </w:r>
            <w:r w:rsidR="00EF5D49">
              <w:rPr>
                <w:rFonts w:ascii="Garamond" w:hAnsi="Garamond"/>
                <w:i/>
                <w14:textOutline w14:w="9525" w14:cap="rnd" w14:cmpd="sng" w14:algn="ctr">
                  <w14:noFill/>
                  <w14:prstDash w14:val="solid"/>
                  <w14:bevel/>
                </w14:textOutline>
              </w:rPr>
              <w:t>…...</w:t>
            </w:r>
            <w:r w:rsidR="00B00DDA">
              <w:rPr>
                <w:rFonts w:ascii="Garamond" w:hAnsi="Garamond"/>
                <w:i/>
                <w14:textOutline w14:w="9525" w14:cap="rnd" w14:cmpd="sng" w14:algn="ctr">
                  <w14:noFill/>
                  <w14:prstDash w14:val="solid"/>
                  <w14:bevel/>
                </w14:textOutline>
              </w:rPr>
              <w:t>4</w:t>
            </w:r>
          </w:p>
          <w:p w:rsidR="00B00DDA" w:rsidRDefault="00B00DDA" w:rsidP="00577AD5">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 xml:space="preserve">Superannuation Deductions 2017/2018  </w:t>
            </w:r>
            <w:r w:rsidR="001B2BA5">
              <w:rPr>
                <w:rFonts w:ascii="Garamond" w:hAnsi="Garamond"/>
                <w:i/>
                <w14:textOutline w14:w="9525" w14:cap="rnd" w14:cmpd="sng" w14:algn="ctr">
                  <w14:noFill/>
                  <w14:prstDash w14:val="solid"/>
                  <w14:bevel/>
                </w14:textOutline>
              </w:rPr>
              <w:t>………</w:t>
            </w:r>
            <w:r>
              <w:rPr>
                <w:rFonts w:ascii="Garamond" w:hAnsi="Garamond"/>
                <w:i/>
                <w14:textOutline w14:w="9525" w14:cap="rnd" w14:cmpd="sng" w14:algn="ctr">
                  <w14:noFill/>
                  <w14:prstDash w14:val="solid"/>
                  <w14:bevel/>
                </w14:textOutline>
              </w:rPr>
              <w:t>4</w:t>
            </w:r>
          </w:p>
          <w:p w:rsidR="000A5A86" w:rsidRPr="00E87C30" w:rsidRDefault="00B00DDA" w:rsidP="00577AD5">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Superannuation Deductions 201</w:t>
            </w:r>
            <w:r>
              <w:rPr>
                <w:rFonts w:ascii="Garamond" w:hAnsi="Garamond"/>
                <w:i/>
                <w14:textOutline w14:w="9525" w14:cap="rnd" w14:cmpd="sng" w14:algn="ctr">
                  <w14:noFill/>
                  <w14:prstDash w14:val="solid"/>
                  <w14:bevel/>
                </w14:textOutline>
              </w:rPr>
              <w:t>6</w:t>
            </w:r>
            <w:r>
              <w:rPr>
                <w:rFonts w:ascii="Garamond" w:hAnsi="Garamond"/>
                <w:i/>
                <w14:textOutline w14:w="9525" w14:cap="rnd" w14:cmpd="sng" w14:algn="ctr">
                  <w14:noFill/>
                  <w14:prstDash w14:val="solid"/>
                  <w14:bevel/>
                </w14:textOutline>
              </w:rPr>
              <w:t>/201</w:t>
            </w:r>
            <w:r>
              <w:rPr>
                <w:rFonts w:ascii="Garamond" w:hAnsi="Garamond"/>
                <w:i/>
                <w14:textOutline w14:w="9525" w14:cap="rnd" w14:cmpd="sng" w14:algn="ctr">
                  <w14:noFill/>
                  <w14:prstDash w14:val="solid"/>
                  <w14:bevel/>
                </w14:textOutline>
              </w:rPr>
              <w:t>7….…….4</w:t>
            </w:r>
            <w:r>
              <w:rPr>
                <w:rFonts w:ascii="Garamond" w:hAnsi="Garamond"/>
                <w:i/>
                <w14:textOutline w14:w="9525" w14:cap="rnd" w14:cmpd="sng" w14:algn="ctr">
                  <w14:noFill/>
                  <w14:prstDash w14:val="solid"/>
                  <w14:bevel/>
                </w14:textOutline>
              </w:rPr>
              <w:t xml:space="preserve">  </w:t>
            </w:r>
          </w:p>
          <w:p w:rsidR="00C3149D" w:rsidRPr="00E87C30" w:rsidRDefault="001B2BA5" w:rsidP="00B00DDA">
            <w:pPr>
              <w:pStyle w:val="NoSpacing"/>
              <w:spacing w:after="120"/>
              <w:ind w:left="113" w:right="113"/>
              <w:rPr>
                <w:rFonts w:ascii="Garamond" w:hAnsi="Garamond"/>
                <w:i/>
                <w14:textOutline w14:w="9525" w14:cap="rnd" w14:cmpd="sng" w14:algn="ctr">
                  <w14:noFill/>
                  <w14:prstDash w14:val="solid"/>
                  <w14:bevel/>
                </w14:textOutline>
              </w:rPr>
            </w:pPr>
            <w:r>
              <w:rPr>
                <w:rFonts w:ascii="Garamond" w:hAnsi="Garamond"/>
                <w:i/>
                <w14:textOutline w14:w="9525" w14:cap="rnd" w14:cmpd="sng" w14:algn="ctr">
                  <w14:noFill/>
                  <w14:prstDash w14:val="solid"/>
                  <w14:bevel/>
                </w14:textOutline>
              </w:rPr>
              <w:t>Accounting on a Cash Basis ……</w:t>
            </w:r>
            <w:r w:rsidR="002F1177">
              <w:rPr>
                <w:rFonts w:ascii="Garamond" w:hAnsi="Garamond"/>
                <w:i/>
                <w14:textOutline w14:w="9525" w14:cap="rnd" w14:cmpd="sng" w14:algn="ctr">
                  <w14:noFill/>
                  <w14:prstDash w14:val="solid"/>
                  <w14:bevel/>
                </w14:textOutline>
              </w:rPr>
              <w:t>.</w:t>
            </w:r>
            <w:r w:rsidR="00F36CF4">
              <w:rPr>
                <w:rFonts w:ascii="Garamond" w:hAnsi="Garamond"/>
                <w:i/>
                <w14:textOutline w14:w="9525" w14:cap="rnd" w14:cmpd="sng" w14:algn="ctr">
                  <w14:noFill/>
                  <w14:prstDash w14:val="solid"/>
                  <w14:bevel/>
                </w14:textOutline>
              </w:rPr>
              <w:t>…………….</w:t>
            </w:r>
            <w:r w:rsidR="00B00DDA">
              <w:rPr>
                <w:rFonts w:ascii="Garamond" w:hAnsi="Garamond"/>
                <w:i/>
                <w14:textOutline w14:w="9525" w14:cap="rnd" w14:cmpd="sng" w14:algn="ctr">
                  <w14:noFill/>
                  <w14:prstDash w14:val="solid"/>
                  <w14:bevel/>
                </w14:textOutline>
              </w:rPr>
              <w:t>5</w:t>
            </w:r>
          </w:p>
        </w:tc>
      </w:tr>
      <w:tr w:rsidR="00E87C30" w:rsidRPr="00E26F81" w:rsidTr="000514F2">
        <w:trPr>
          <w:trHeight w:val="1008"/>
          <w:jc w:val="center"/>
        </w:trPr>
        <w:tc>
          <w:tcPr>
            <w:tcW w:w="9214" w:type="dxa"/>
            <w:gridSpan w:val="3"/>
          </w:tcPr>
          <w:p w:rsidR="00054E3B" w:rsidRPr="00E26F81" w:rsidRDefault="00054E3B" w:rsidP="00783636">
            <w:pPr>
              <w:pStyle w:val="NoSpacing"/>
              <w:jc w:val="both"/>
              <w:rPr>
                <w:rFonts w:ascii="Garamond" w:hAnsi="Garamond"/>
                <w:b/>
                <w:sz w:val="24"/>
                <w:szCs w:val="24"/>
                <w14:textOutline w14:w="9525" w14:cap="rnd" w14:cmpd="sng" w14:algn="ctr">
                  <w14:noFill/>
                  <w14:prstDash w14:val="solid"/>
                  <w14:bevel/>
                </w14:textOutline>
              </w:rPr>
            </w:pPr>
          </w:p>
          <w:p w:rsidR="00126DE2" w:rsidRPr="00E26F81" w:rsidRDefault="00AF2D4A" w:rsidP="00126DE2">
            <w:pPr>
              <w:pStyle w:val="NoSpacing"/>
              <w:tabs>
                <w:tab w:val="left" w:pos="2145"/>
              </w:tabs>
              <w:rPr>
                <w:rFonts w:ascii="Garamond" w:hAnsi="Garamond"/>
                <w:b/>
                <w:sz w:val="24"/>
                <w:szCs w:val="24"/>
                <w14:textOutline w14:w="9525" w14:cap="rnd" w14:cmpd="sng" w14:algn="ctr">
                  <w14:noFill/>
                  <w14:prstDash w14:val="solid"/>
                  <w14:bevel/>
                </w14:textOutline>
              </w:rPr>
            </w:pPr>
            <w:r w:rsidRPr="00E26F81">
              <w:rPr>
                <w:rFonts w:ascii="Garamond" w:hAnsi="Garamond"/>
                <w:b/>
                <w:sz w:val="24"/>
                <w:szCs w:val="24"/>
                <w14:textOutline w14:w="9525" w14:cap="rnd" w14:cmpd="sng" w14:algn="ctr">
                  <w14:noFill/>
                  <w14:prstDash w14:val="solid"/>
                  <w14:bevel/>
                </w14:textOutline>
              </w:rPr>
              <w:tab/>
            </w:r>
          </w:p>
          <w:p w:rsidR="004C5AD9" w:rsidRPr="00AC0261" w:rsidRDefault="00CD313E" w:rsidP="00126DE2">
            <w:pPr>
              <w:pStyle w:val="NoSpacing"/>
              <w:tabs>
                <w:tab w:val="left" w:pos="2145"/>
              </w:tabs>
              <w:jc w:val="center"/>
              <w:rPr>
                <w:rFonts w:ascii="Garamond" w:hAnsi="Garamond"/>
                <w:b/>
                <w:color w:val="17365D" w:themeColor="text2" w:themeShade="BF"/>
                <w:sz w:val="32"/>
                <w:szCs w:val="32"/>
                <w14:textOutline w14:w="9525" w14:cap="rnd" w14:cmpd="sng" w14:algn="ctr">
                  <w14:noFill/>
                  <w14:prstDash w14:val="solid"/>
                  <w14:bevel/>
                </w14:textOutline>
              </w:rPr>
            </w:pPr>
            <w:r w:rsidRPr="00AC0261">
              <w:rPr>
                <w:rFonts w:ascii="Garamond" w:hAnsi="Garamond"/>
                <w:b/>
                <w:color w:val="17365D" w:themeColor="text2" w:themeShade="BF"/>
                <w:sz w:val="32"/>
                <w:szCs w:val="32"/>
                <w14:textOutline w14:w="9525" w14:cap="rnd" w14:cmpd="sng" w14:algn="ctr">
                  <w14:noFill/>
                  <w14:prstDash w14:val="solid"/>
                  <w14:bevel/>
                </w14:textOutline>
              </w:rPr>
              <w:t>TAKING MONEY FROM A PRIVATE COMPANY</w:t>
            </w:r>
          </w:p>
          <w:p w:rsidR="00CD313E" w:rsidRPr="00E26F81" w:rsidRDefault="00CD313E" w:rsidP="00E87C30">
            <w:pPr>
              <w:pStyle w:val="ft06"/>
              <w:jc w:val="both"/>
              <w:rPr>
                <w:rFonts w:ascii="Garamond" w:hAnsi="Garamond"/>
                <w14:textOutline w14:w="9525" w14:cap="rnd" w14:cmpd="sng" w14:algn="ctr">
                  <w14:noFill/>
                  <w14:prstDash w14:val="solid"/>
                  <w14:bevel/>
                </w14:textOutline>
              </w:rPr>
            </w:pPr>
            <w:r w:rsidRPr="00E26F81">
              <w:rPr>
                <w:rFonts w:ascii="Garamond" w:hAnsi="Garamond"/>
                <w14:textOutline w14:w="9525" w14:cap="rnd" w14:cmpd="sng" w14:algn="ctr">
                  <w14:noFill/>
                  <w14:prstDash w14:val="solid"/>
                  <w14:bevel/>
                </w14:textOutline>
              </w:rPr>
              <w:t>This article is a must-read for all private company shareholders. Specifically</w:t>
            </w:r>
            <w:r w:rsidR="00EB0AD8">
              <w:rPr>
                <w:rFonts w:ascii="Garamond" w:hAnsi="Garamond"/>
                <w14:textOutline w14:w="9525" w14:cap="rnd" w14:cmpd="sng" w14:algn="ctr">
                  <w14:noFill/>
                  <w14:prstDash w14:val="solid"/>
                  <w14:bevel/>
                </w14:textOutline>
              </w:rPr>
              <w:t>,</w:t>
            </w:r>
            <w:r w:rsidRPr="00E26F81">
              <w:rPr>
                <w:rFonts w:ascii="Garamond" w:hAnsi="Garamond"/>
                <w14:textOutline w14:w="9525" w14:cap="rnd" w14:cmpd="sng" w14:algn="ctr">
                  <w14:noFill/>
                  <w14:prstDash w14:val="solid"/>
                  <w14:bevel/>
                </w14:textOutline>
              </w:rPr>
              <w:t xml:space="preserve"> it is aimed at individuals who operate their business through a company structure and from time-to-time take money from the company for personal use. Are you aware that there can be significant tax consequences when doing so? </w:t>
            </w:r>
          </w:p>
          <w:p w:rsidR="00CD313E" w:rsidRPr="00E26F81" w:rsidRDefault="00785053" w:rsidP="00126DE2">
            <w:pPr>
              <w:pStyle w:val="NoSpacing"/>
              <w:tabs>
                <w:tab w:val="left" w:pos="2145"/>
              </w:tabs>
              <w:jc w:val="center"/>
              <w:rPr>
                <w:rFonts w:ascii="Garamond" w:hAnsi="Garamond"/>
                <w:b/>
                <w:sz w:val="24"/>
                <w:szCs w:val="24"/>
                <w14:textOutline w14:w="9525" w14:cap="rnd" w14:cmpd="sng" w14:algn="ctr">
                  <w14:noFill/>
                  <w14:prstDash w14:val="solid"/>
                  <w14:bevel/>
                </w14:textOutline>
              </w:rPr>
            </w:pPr>
            <w:r w:rsidRPr="00E26F81">
              <w:rPr>
                <w:rFonts w:ascii="Garamond" w:hAnsi="Garamond"/>
                <w:noProof/>
                <w:sz w:val="24"/>
                <w:szCs w:val="24"/>
                <w:lang w:eastAsia="en-AU"/>
                <w14:textOutline w14:w="9525" w14:cap="rnd" w14:cmpd="sng" w14:algn="ctr">
                  <w14:noFill/>
                  <w14:prstDash w14:val="solid"/>
                  <w14:bevel/>
                </w14:textOutline>
              </w:rPr>
              <mc:AlternateContent>
                <mc:Choice Requires="wps">
                  <w:drawing>
                    <wp:anchor distT="45720" distB="45720" distL="114300" distR="114300" simplePos="0" relativeHeight="251900928" behindDoc="0" locked="0" layoutInCell="1" allowOverlap="1">
                      <wp:simplePos x="0" y="0"/>
                      <wp:positionH relativeFrom="column">
                        <wp:posOffset>-17780</wp:posOffset>
                      </wp:positionH>
                      <wp:positionV relativeFrom="paragraph">
                        <wp:posOffset>95250</wp:posOffset>
                      </wp:positionV>
                      <wp:extent cx="2790825" cy="2628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628900"/>
                              </a:xfrm>
                              <a:prstGeom prst="rect">
                                <a:avLst/>
                              </a:prstGeom>
                              <a:solidFill>
                                <a:srgbClr val="FFFFFF"/>
                              </a:solidFill>
                              <a:ln w="9525">
                                <a:noFill/>
                                <a:miter lim="800000"/>
                                <a:headEnd/>
                                <a:tailEnd/>
                              </a:ln>
                            </wps:spPr>
                            <wps:txbx id="1">
                              <w:txbxContent>
                                <w:p w:rsidR="00E87C30" w:rsidRPr="00EB0AD8" w:rsidRDefault="00E87C30" w:rsidP="00E87C30">
                                  <w:pPr>
                                    <w:pStyle w:val="ft01"/>
                                    <w:rPr>
                                      <w:rFonts w:ascii="Garamond" w:hAnsi="Garamond"/>
                                      <w:sz w:val="28"/>
                                      <w:szCs w:val="28"/>
                                    </w:rPr>
                                  </w:pPr>
                                  <w:r w:rsidRPr="00EB0AD8">
                                    <w:rPr>
                                      <w:rFonts w:ascii="Garamond" w:hAnsi="Garamond"/>
                                      <w:b/>
                                      <w:sz w:val="28"/>
                                      <w:szCs w:val="28"/>
                                    </w:rPr>
                                    <w:t>RELEVANCE</w:t>
                                  </w:r>
                                  <w:r w:rsidRPr="00EB0AD8">
                                    <w:rPr>
                                      <w:rFonts w:ascii="Garamond" w:hAnsi="Garamond"/>
                                      <w:sz w:val="28"/>
                                      <w:szCs w:val="28"/>
                                    </w:rPr>
                                    <w:t>:</w:t>
                                  </w:r>
                                </w:p>
                                <w:p w:rsidR="00E87C30" w:rsidRDefault="00E87C30" w:rsidP="00EB0AD8">
                                  <w:pPr>
                                    <w:pStyle w:val="ft01"/>
                                    <w:rPr>
                                      <w:rFonts w:ascii="Garamond" w:hAnsi="Garamond"/>
                                      <w14:textOutline w14:w="9525" w14:cap="rnd" w14:cmpd="sng" w14:algn="ctr">
                                        <w14:noFill/>
                                        <w14:prstDash w14:val="solid"/>
                                        <w14:bevel/>
                                      </w14:textOutline>
                                    </w:rPr>
                                  </w:pPr>
                                  <w:r w:rsidRPr="00785053">
                                    <w:rPr>
                                      <w:rFonts w:ascii="Garamond" w:hAnsi="Garamond"/>
                                    </w:rPr>
                                    <w:t>The vast majority of companies in Australia </w:t>
                                  </w:r>
                                  <w:r w:rsidR="000A0FCA">
                                    <w:rPr>
                                      <w:rFonts w:ascii="Garamond" w:hAnsi="Garamond"/>
                                    </w:rPr>
                                    <w:t>are run by one or two d</w:t>
                                  </w:r>
                                  <w:r w:rsidRPr="00785053">
                                    <w:rPr>
                                      <w:rFonts w:ascii="Garamond" w:hAnsi="Garamond"/>
                                    </w:rPr>
                                    <w:t>irectors. These people are invariably also the shareholders of the company; operating a small or medium business.</w:t>
                                  </w:r>
                                  <w:r w:rsidR="000A0FCA">
                                    <w:rPr>
                                      <w:rFonts w:ascii="Garamond" w:hAnsi="Garamond"/>
                                    </w:rPr>
                                    <w:t xml:space="preserve"> It’s not an uncommon practice </w:t>
                                  </w:r>
                                  <w:r w:rsidR="00EB0AD8">
                                    <w:rPr>
                                      <w:rFonts w:ascii="Garamond" w:hAnsi="Garamond"/>
                                    </w:rPr>
                                    <w:t>for the d</w:t>
                                  </w:r>
                                  <w:r w:rsidRPr="00785053">
                                    <w:rPr>
                                      <w:rFonts w:ascii="Garamond" w:hAnsi="Garamond"/>
                                    </w:rPr>
                                    <w:t>irectors to arrange for their company to </w:t>
                                  </w:r>
                                  <w:r>
                                    <w:rPr>
                                      <w:rFonts w:ascii="Garamond" w:hAnsi="Garamond"/>
                                    </w:rPr>
                                    <w:t>‘loan’ them or their a</w:t>
                                  </w:r>
                                  <w:r w:rsidRPr="00785053">
                                    <w:rPr>
                                      <w:rFonts w:ascii="Garamond" w:hAnsi="Garamond"/>
                                    </w:rPr>
                                    <w:t xml:space="preserve">ssociates (e.g. spouses, related trusts, related companies etc.) </w:t>
                                  </w:r>
                                  <w:r w:rsidR="00CD510D">
                                    <w:rPr>
                                      <w:rFonts w:ascii="Garamond" w:hAnsi="Garamond"/>
                                    </w:rPr>
                                    <w:t>money i</w:t>
                                  </w:r>
                                  <w:r w:rsidRPr="00785053">
                                    <w:rPr>
                                      <w:rFonts w:ascii="Garamond" w:hAnsi="Garamond"/>
                                    </w:rPr>
                                    <w:t xml:space="preserve">nstead of paying them wages, a </w:t>
                                  </w:r>
                                  <w:r w:rsidR="00DA5532">
                                    <w:rPr>
                                      <w:rFonts w:ascii="Garamond" w:hAnsi="Garamond"/>
                                    </w:rPr>
                                    <w:t>franked d</w:t>
                                  </w:r>
                                  <w:r>
                                    <w:rPr>
                                      <w:rFonts w:ascii="Garamond" w:hAnsi="Garamond"/>
                                    </w:rPr>
                                    <w:t>ividend, or directors f</w:t>
                                  </w:r>
                                  <w:r w:rsidRPr="00785053">
                                    <w:rPr>
                                      <w:rFonts w:ascii="Garamond" w:hAnsi="Garamond"/>
                                    </w:rPr>
                                    <w:t>ees. The benefit of this is that no PAYG</w:t>
                                  </w:r>
                                  <w:r w:rsidR="00CD510D">
                                    <w:rPr>
                                      <w:rFonts w:ascii="Garamond" w:hAnsi="Garamond"/>
                                    </w:rPr>
                                    <w:t xml:space="preserve"> with-</w:t>
                                  </w:r>
                                  <w:r w:rsidRPr="00785053">
                                    <w:rPr>
                                      <w:rFonts w:ascii="Garamond" w:hAnsi="Garamond"/>
                                    </w:rPr>
                                    <w:t>holding or</w:t>
                                  </w:r>
                                  <w:r w:rsidR="00CD510D">
                                    <w:rPr>
                                      <w:rFonts w:ascii="Garamond" w:hAnsi="Garamond"/>
                                    </w:rPr>
                                    <w:t xml:space="preserve"> income tax is</w:t>
                                  </w:r>
                                  <w:r w:rsidR="00DA5532">
                                    <w:rPr>
                                      <w:rFonts w:ascii="Garamond" w:hAnsi="Garamond"/>
                                    </w:rPr>
                                    <w:t xml:space="preserve"> applied </w:t>
                                  </w:r>
                                  <w:r w:rsidR="00CD510D">
                                    <w:rPr>
                                      <w:rFonts w:ascii="Garamond" w:hAnsi="Garamond"/>
                                    </w:rPr>
                                    <w:t xml:space="preserve">and no </w:t>
                                  </w:r>
                                  <w:r w:rsidR="00872226">
                                    <w:rPr>
                                      <w:rFonts w:ascii="Garamond" w:hAnsi="Garamond"/>
                                    </w:rPr>
                                    <w:t>super</w:t>
                                  </w:r>
                                  <w:r w:rsidR="00DA5532">
                                    <w:rPr>
                                      <w:rFonts w:ascii="Garamond" w:hAnsi="Garamond"/>
                                    </w:rPr>
                                    <w:t>a</w:t>
                                  </w:r>
                                  <w:r w:rsidR="00CD510D">
                                    <w:rPr>
                                      <w:rFonts w:ascii="Garamond" w:hAnsi="Garamond"/>
                                    </w:rPr>
                                    <w:t>nnuation g</w:t>
                                  </w:r>
                                  <w:r w:rsidRPr="00785053">
                                    <w:rPr>
                                      <w:rFonts w:ascii="Garamond" w:hAnsi="Garamond"/>
                                    </w:rPr>
                                    <w:t xml:space="preserve">uarantee is paid. As </w:t>
                                  </w:r>
                                  <w:r w:rsidRPr="00E87C30">
                                    <w:rPr>
                                      <w:rFonts w:ascii="Garamond" w:hAnsi="Garamond"/>
                                      <w14:textOutline w14:w="9525" w14:cap="rnd" w14:cmpd="sng" w14:algn="ctr">
                                        <w14:noFill/>
                                        <w14:prstDash w14:val="solid"/>
                                        <w14:bevel/>
                                      </w14:textOutline>
                                    </w:rPr>
                                    <w:t xml:space="preserve">amounts are informally taken as a ‘loan’, the ATO will not </w:t>
                                  </w:r>
                                  <w:r w:rsidR="00DA5532">
                                    <w:rPr>
                                      <w:rFonts w:ascii="Garamond" w:hAnsi="Garamond"/>
                                      <w14:textOutline w14:w="9525" w14:cap="rnd" w14:cmpd="sng" w14:algn="ctr">
                                        <w14:noFill/>
                                        <w14:prstDash w14:val="solid"/>
                                        <w14:bevel/>
                                      </w14:textOutline>
                                    </w:rPr>
                                    <w:t xml:space="preserve">necessarily </w:t>
                                  </w:r>
                                  <w:r w:rsidR="00872226">
                                    <w:rPr>
                                      <w:rFonts w:ascii="Garamond" w:hAnsi="Garamond"/>
                                      <w14:textOutline w14:w="9525" w14:cap="rnd" w14:cmpd="sng" w14:algn="ctr">
                                        <w14:noFill/>
                                        <w14:prstDash w14:val="solid"/>
                                        <w14:bevel/>
                                      </w14:textOutline>
                                    </w:rPr>
                                    <w:t>be</w:t>
                                  </w:r>
                                  <w:r w:rsidRPr="00E87C30">
                                    <w:rPr>
                                      <w:rFonts w:ascii="Garamond" w:hAnsi="Garamond"/>
                                      <w14:textOutline w14:w="9525" w14:cap="rnd" w14:cmpd="sng" w14:algn="ctr">
                                        <w14:noFill/>
                                        <w14:prstDash w14:val="solid"/>
                                        <w14:bevel/>
                                      </w14:textOutline>
                                    </w:rPr>
                                    <w:t xml:space="preserve">come aware of these ‘transactions’ in the absence of an audit, and therefore </w:t>
                                  </w:r>
                                  <w:r w:rsidR="00CD510D">
                                    <w:rPr>
                                      <w:rFonts w:ascii="Garamond" w:hAnsi="Garamond"/>
                                      <w14:textOutline w14:w="9525" w14:cap="rnd" w14:cmpd="sng" w14:algn="ctr">
                                        <w14:noFill/>
                                        <w14:prstDash w14:val="solid"/>
                                        <w14:bevel/>
                                      </w14:textOutline>
                                    </w:rPr>
                                    <w:t>these amoun</w:t>
                                  </w:r>
                                  <w:r w:rsidRPr="00E87C30">
                                    <w:rPr>
                                      <w:rFonts w:ascii="Garamond" w:hAnsi="Garamond"/>
                                      <w14:textOutline w14:w="9525" w14:cap="rnd" w14:cmpd="sng" w14:algn="ctr">
                                        <w14:noFill/>
                                        <w14:prstDash w14:val="solid"/>
                                        <w14:bevel/>
                                      </w14:textOutline>
                                    </w:rPr>
                                    <w:t>ts may never need t</w:t>
                                  </w:r>
                                  <w:r w:rsidR="00CD510D">
                                    <w:rPr>
                                      <w:rFonts w:ascii="Garamond" w:hAnsi="Garamond"/>
                                      <w14:textOutline w14:w="9525" w14:cap="rnd" w14:cmpd="sng" w14:algn="ctr">
                                        <w14:noFill/>
                                        <w14:prstDash w14:val="solid"/>
                                        <w14:bevel/>
                                      </w14:textOutline>
                                    </w:rPr>
                                    <w:t>o be paid back to the company….</w:t>
                                  </w:r>
                                  <w:r w:rsidR="00DA5532">
                                    <w:rPr>
                                      <w:rFonts w:ascii="Garamond" w:hAnsi="Garamond"/>
                                      <w14:textOutline w14:w="9525" w14:cap="rnd" w14:cmpd="sng" w14:algn="ctr">
                                        <w14:noFill/>
                                        <w14:prstDash w14:val="solid"/>
                                        <w14:bevel/>
                                      </w14:textOutline>
                                    </w:rPr>
                                    <w:t xml:space="preserve"> </w:t>
                                  </w:r>
                                  <w:r w:rsidRPr="00E87C30">
                                    <w:rPr>
                                      <w:rFonts w:ascii="Garamond" w:hAnsi="Garamond"/>
                                      <w14:textOutline w14:w="9525" w14:cap="rnd" w14:cmpd="sng" w14:algn="ctr">
                                        <w14:noFill/>
                                        <w14:prstDash w14:val="solid"/>
                                        <w14:bevel/>
                                      </w14:textOutline>
                                    </w:rPr>
                                    <w:t xml:space="preserve">or so you might </w:t>
                                  </w:r>
                                  <w:r w:rsidR="00CD510D">
                                    <w:rPr>
                                      <w:rFonts w:ascii="Garamond" w:hAnsi="Garamond"/>
                                      <w14:textOutline w14:w="9525" w14:cap="rnd" w14:cmpd="sng" w14:algn="ctr">
                                        <w14:noFill/>
                                        <w14:prstDash w14:val="solid"/>
                                        <w14:bevel/>
                                      </w14:textOutline>
                                    </w:rPr>
                                    <w:t>t</w:t>
                                  </w:r>
                                  <w:r w:rsidRPr="00E87C30">
                                    <w:rPr>
                                      <w:rFonts w:ascii="Garamond" w:hAnsi="Garamond"/>
                                      <w14:textOutline w14:w="9525" w14:cap="rnd" w14:cmpd="sng" w14:algn="ctr">
                                        <w14:noFill/>
                                        <w14:prstDash w14:val="solid"/>
                                        <w14:bevel/>
                                      </w14:textOutline>
                                    </w:rPr>
                                    <w:t>hink! </w:t>
                                  </w:r>
                                </w:p>
                                <w:p w:rsidR="00E87C30" w:rsidRPr="00E87C30" w:rsidRDefault="00E87C30" w:rsidP="00EB0AD8">
                                  <w:pPr>
                                    <w:pStyle w:val="ft01"/>
                                    <w:jc w:val="both"/>
                                    <w:rPr>
                                      <w:rFonts w:ascii="Garamond" w:hAnsi="Garamond"/>
                                      <w14:textOutline w14:w="9525" w14:cap="rnd" w14:cmpd="sng" w14:algn="ctr">
                                        <w14:noFill/>
                                        <w14:prstDash w14:val="solid"/>
                                        <w14:bevel/>
                                      </w14:textOutline>
                                    </w:rPr>
                                  </w:pPr>
                                  <w:r w:rsidRPr="00E87C30">
                                    <w:rPr>
                                      <w:rFonts w:ascii="Garamond" w:hAnsi="Garamond"/>
                                      <w14:textOutline w14:w="9525" w14:cap="rnd" w14:cmpd="sng" w14:algn="ctr">
                                        <w14:noFill/>
                                        <w14:prstDash w14:val="solid"/>
                                        <w14:bevel/>
                                      </w14:textOutline>
                                    </w:rPr>
                                    <w:t>This is where Division 7A of the Tax Act steps in!</w:t>
                                  </w:r>
                                </w:p>
                                <w:p w:rsidR="00785053" w:rsidRPr="00E87C30" w:rsidRDefault="00785053">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7.5pt;width:219.75pt;height:207pt;z-index:251900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" stroked="f">
                      <v:textbox style="mso-next-textbox:#_x0000_s1027">
                        <w:txbxContent>
                          <w:p w:rsidR="00E87C30" w:rsidRPr="00EB0AD8" w:rsidRDefault="00E87C30" w:rsidP="00E87C30">
                            <w:pPr>
                              <w:pStyle w:val="ft01"/>
                              <w:rPr>
                                <w:rFonts w:ascii="Garamond" w:hAnsi="Garamond"/>
                                <w:sz w:val="28"/>
                                <w:szCs w:val="28"/>
                              </w:rPr>
                            </w:pPr>
                            <w:r w:rsidRPr="00EB0AD8">
                              <w:rPr>
                                <w:rFonts w:ascii="Garamond" w:hAnsi="Garamond"/>
                                <w:b/>
                                <w:sz w:val="28"/>
                                <w:szCs w:val="28"/>
                              </w:rPr>
                              <w:t>RELEVANCE</w:t>
                            </w:r>
                            <w:r w:rsidRPr="00EB0AD8">
                              <w:rPr>
                                <w:rFonts w:ascii="Garamond" w:hAnsi="Garamond"/>
                                <w:sz w:val="28"/>
                                <w:szCs w:val="28"/>
                              </w:rPr>
                              <w:t>:</w:t>
                            </w:r>
                          </w:p>
                          <w:p w:rsidR="00E87C30" w:rsidRDefault="00E87C30" w:rsidP="00EB0AD8">
                            <w:pPr>
                              <w:pStyle w:val="ft01"/>
                              <w:rPr>
                                <w:rFonts w:ascii="Garamond" w:hAnsi="Garamond"/>
                                <w14:textOutline w14:w="9525" w14:cap="rnd" w14:cmpd="sng" w14:algn="ctr">
                                  <w14:noFill/>
                                  <w14:prstDash w14:val="solid"/>
                                  <w14:bevel/>
                                </w14:textOutline>
                              </w:rPr>
                            </w:pPr>
                            <w:r w:rsidRPr="00785053">
                              <w:rPr>
                                <w:rFonts w:ascii="Garamond" w:hAnsi="Garamond"/>
                              </w:rPr>
                              <w:t>The vast majority of companies in Australia </w:t>
                            </w:r>
                            <w:r w:rsidR="000A0FCA">
                              <w:rPr>
                                <w:rFonts w:ascii="Garamond" w:hAnsi="Garamond"/>
                              </w:rPr>
                              <w:t>are run by one or two d</w:t>
                            </w:r>
                            <w:r w:rsidRPr="00785053">
                              <w:rPr>
                                <w:rFonts w:ascii="Garamond" w:hAnsi="Garamond"/>
                              </w:rPr>
                              <w:t>irectors. These people are invariably also the shareholders of the company; operating a small or medium business.</w:t>
                            </w:r>
                            <w:r w:rsidR="000A0FCA">
                              <w:rPr>
                                <w:rFonts w:ascii="Garamond" w:hAnsi="Garamond"/>
                              </w:rPr>
                              <w:t xml:space="preserve"> It’s not an uncommon practice </w:t>
                            </w:r>
                            <w:r w:rsidR="00EB0AD8">
                              <w:rPr>
                                <w:rFonts w:ascii="Garamond" w:hAnsi="Garamond"/>
                              </w:rPr>
                              <w:t>for the d</w:t>
                            </w:r>
                            <w:r w:rsidRPr="00785053">
                              <w:rPr>
                                <w:rFonts w:ascii="Garamond" w:hAnsi="Garamond"/>
                              </w:rPr>
                              <w:t>irectors to arrange for their company to </w:t>
                            </w:r>
                            <w:r>
                              <w:rPr>
                                <w:rFonts w:ascii="Garamond" w:hAnsi="Garamond"/>
                              </w:rPr>
                              <w:t>‘loan’ them or their a</w:t>
                            </w:r>
                            <w:r w:rsidRPr="00785053">
                              <w:rPr>
                                <w:rFonts w:ascii="Garamond" w:hAnsi="Garamond"/>
                              </w:rPr>
                              <w:t xml:space="preserve">ssociates (e.g. spouses, related trusts, related companies etc.) </w:t>
                            </w:r>
                            <w:r w:rsidR="00CD510D">
                              <w:rPr>
                                <w:rFonts w:ascii="Garamond" w:hAnsi="Garamond"/>
                              </w:rPr>
                              <w:t>money i</w:t>
                            </w:r>
                            <w:r w:rsidRPr="00785053">
                              <w:rPr>
                                <w:rFonts w:ascii="Garamond" w:hAnsi="Garamond"/>
                              </w:rPr>
                              <w:t xml:space="preserve">nstead of paying them wages, a </w:t>
                            </w:r>
                            <w:r w:rsidR="00DA5532">
                              <w:rPr>
                                <w:rFonts w:ascii="Garamond" w:hAnsi="Garamond"/>
                              </w:rPr>
                              <w:t>franked d</w:t>
                            </w:r>
                            <w:r>
                              <w:rPr>
                                <w:rFonts w:ascii="Garamond" w:hAnsi="Garamond"/>
                              </w:rPr>
                              <w:t>ividend, or directors f</w:t>
                            </w:r>
                            <w:r w:rsidRPr="00785053">
                              <w:rPr>
                                <w:rFonts w:ascii="Garamond" w:hAnsi="Garamond"/>
                              </w:rPr>
                              <w:t>ees. The benefit of this is that no PAYG</w:t>
                            </w:r>
                            <w:r w:rsidR="00CD510D">
                              <w:rPr>
                                <w:rFonts w:ascii="Garamond" w:hAnsi="Garamond"/>
                              </w:rPr>
                              <w:t xml:space="preserve"> with-</w:t>
                            </w:r>
                            <w:r w:rsidRPr="00785053">
                              <w:rPr>
                                <w:rFonts w:ascii="Garamond" w:hAnsi="Garamond"/>
                              </w:rPr>
                              <w:t>holding or</w:t>
                            </w:r>
                            <w:r w:rsidR="00CD510D">
                              <w:rPr>
                                <w:rFonts w:ascii="Garamond" w:hAnsi="Garamond"/>
                              </w:rPr>
                              <w:t xml:space="preserve"> income tax is</w:t>
                            </w:r>
                            <w:r w:rsidR="00DA5532">
                              <w:rPr>
                                <w:rFonts w:ascii="Garamond" w:hAnsi="Garamond"/>
                              </w:rPr>
                              <w:t xml:space="preserve"> applied </w:t>
                            </w:r>
                            <w:r w:rsidR="00CD510D">
                              <w:rPr>
                                <w:rFonts w:ascii="Garamond" w:hAnsi="Garamond"/>
                              </w:rPr>
                              <w:t xml:space="preserve">and no </w:t>
                            </w:r>
                            <w:r w:rsidR="00872226">
                              <w:rPr>
                                <w:rFonts w:ascii="Garamond" w:hAnsi="Garamond"/>
                              </w:rPr>
                              <w:t>super</w:t>
                            </w:r>
                            <w:r w:rsidR="00DA5532">
                              <w:rPr>
                                <w:rFonts w:ascii="Garamond" w:hAnsi="Garamond"/>
                              </w:rPr>
                              <w:t>a</w:t>
                            </w:r>
                            <w:r w:rsidR="00CD510D">
                              <w:rPr>
                                <w:rFonts w:ascii="Garamond" w:hAnsi="Garamond"/>
                              </w:rPr>
                              <w:t>nnuation g</w:t>
                            </w:r>
                            <w:r w:rsidRPr="00785053">
                              <w:rPr>
                                <w:rFonts w:ascii="Garamond" w:hAnsi="Garamond"/>
                              </w:rPr>
                              <w:t xml:space="preserve">uarantee is paid. As </w:t>
                            </w:r>
                            <w:r w:rsidRPr="00E87C30">
                              <w:rPr>
                                <w:rFonts w:ascii="Garamond" w:hAnsi="Garamond"/>
                                <w14:textOutline w14:w="9525" w14:cap="rnd" w14:cmpd="sng" w14:algn="ctr">
                                  <w14:noFill/>
                                  <w14:prstDash w14:val="solid"/>
                                  <w14:bevel/>
                                </w14:textOutline>
                              </w:rPr>
                              <w:t xml:space="preserve">amounts are informally taken as a ‘loan’, the ATO will not </w:t>
                            </w:r>
                            <w:r w:rsidR="00DA5532">
                              <w:rPr>
                                <w:rFonts w:ascii="Garamond" w:hAnsi="Garamond"/>
                                <w14:textOutline w14:w="9525" w14:cap="rnd" w14:cmpd="sng" w14:algn="ctr">
                                  <w14:noFill/>
                                  <w14:prstDash w14:val="solid"/>
                                  <w14:bevel/>
                                </w14:textOutline>
                              </w:rPr>
                              <w:t xml:space="preserve">necessarily </w:t>
                            </w:r>
                            <w:r w:rsidR="00872226">
                              <w:rPr>
                                <w:rFonts w:ascii="Garamond" w:hAnsi="Garamond"/>
                                <w14:textOutline w14:w="9525" w14:cap="rnd" w14:cmpd="sng" w14:algn="ctr">
                                  <w14:noFill/>
                                  <w14:prstDash w14:val="solid"/>
                                  <w14:bevel/>
                                </w14:textOutline>
                              </w:rPr>
                              <w:t>be</w:t>
                            </w:r>
                            <w:r w:rsidRPr="00E87C30">
                              <w:rPr>
                                <w:rFonts w:ascii="Garamond" w:hAnsi="Garamond"/>
                                <w14:textOutline w14:w="9525" w14:cap="rnd" w14:cmpd="sng" w14:algn="ctr">
                                  <w14:noFill/>
                                  <w14:prstDash w14:val="solid"/>
                                  <w14:bevel/>
                                </w14:textOutline>
                              </w:rPr>
                              <w:t xml:space="preserve">come aware of these ‘transactions’ in the absence of an audit, and therefore </w:t>
                            </w:r>
                            <w:r w:rsidR="00CD510D">
                              <w:rPr>
                                <w:rFonts w:ascii="Garamond" w:hAnsi="Garamond"/>
                                <w14:textOutline w14:w="9525" w14:cap="rnd" w14:cmpd="sng" w14:algn="ctr">
                                  <w14:noFill/>
                                  <w14:prstDash w14:val="solid"/>
                                  <w14:bevel/>
                                </w14:textOutline>
                              </w:rPr>
                              <w:t>these amoun</w:t>
                            </w:r>
                            <w:r w:rsidRPr="00E87C30">
                              <w:rPr>
                                <w:rFonts w:ascii="Garamond" w:hAnsi="Garamond"/>
                                <w14:textOutline w14:w="9525" w14:cap="rnd" w14:cmpd="sng" w14:algn="ctr">
                                  <w14:noFill/>
                                  <w14:prstDash w14:val="solid"/>
                                  <w14:bevel/>
                                </w14:textOutline>
                              </w:rPr>
                              <w:t>ts may never need t</w:t>
                            </w:r>
                            <w:r w:rsidR="00CD510D">
                              <w:rPr>
                                <w:rFonts w:ascii="Garamond" w:hAnsi="Garamond"/>
                                <w14:textOutline w14:w="9525" w14:cap="rnd" w14:cmpd="sng" w14:algn="ctr">
                                  <w14:noFill/>
                                  <w14:prstDash w14:val="solid"/>
                                  <w14:bevel/>
                                </w14:textOutline>
                              </w:rPr>
                              <w:t>o be paid back to the company….</w:t>
                            </w:r>
                            <w:r w:rsidR="00DA5532">
                              <w:rPr>
                                <w:rFonts w:ascii="Garamond" w:hAnsi="Garamond"/>
                                <w14:textOutline w14:w="9525" w14:cap="rnd" w14:cmpd="sng" w14:algn="ctr">
                                  <w14:noFill/>
                                  <w14:prstDash w14:val="solid"/>
                                  <w14:bevel/>
                                </w14:textOutline>
                              </w:rPr>
                              <w:t xml:space="preserve"> </w:t>
                            </w:r>
                            <w:r w:rsidRPr="00E87C30">
                              <w:rPr>
                                <w:rFonts w:ascii="Garamond" w:hAnsi="Garamond"/>
                                <w14:textOutline w14:w="9525" w14:cap="rnd" w14:cmpd="sng" w14:algn="ctr">
                                  <w14:noFill/>
                                  <w14:prstDash w14:val="solid"/>
                                  <w14:bevel/>
                                </w14:textOutline>
                              </w:rPr>
                              <w:t xml:space="preserve">or so you might </w:t>
                            </w:r>
                            <w:r w:rsidR="00CD510D">
                              <w:rPr>
                                <w:rFonts w:ascii="Garamond" w:hAnsi="Garamond"/>
                                <w14:textOutline w14:w="9525" w14:cap="rnd" w14:cmpd="sng" w14:algn="ctr">
                                  <w14:noFill/>
                                  <w14:prstDash w14:val="solid"/>
                                  <w14:bevel/>
                                </w14:textOutline>
                              </w:rPr>
                              <w:t>t</w:t>
                            </w:r>
                            <w:r w:rsidRPr="00E87C30">
                              <w:rPr>
                                <w:rFonts w:ascii="Garamond" w:hAnsi="Garamond"/>
                                <w14:textOutline w14:w="9525" w14:cap="rnd" w14:cmpd="sng" w14:algn="ctr">
                                  <w14:noFill/>
                                  <w14:prstDash w14:val="solid"/>
                                  <w14:bevel/>
                                </w14:textOutline>
                              </w:rPr>
                              <w:t>hink! </w:t>
                            </w:r>
                          </w:p>
                          <w:p w:rsidR="00E87C30" w:rsidRPr="00E87C30" w:rsidRDefault="00E87C30" w:rsidP="00EB0AD8">
                            <w:pPr>
                              <w:pStyle w:val="ft01"/>
                              <w:jc w:val="both"/>
                              <w:rPr>
                                <w:rFonts w:ascii="Garamond" w:hAnsi="Garamond"/>
                                <w14:textOutline w14:w="9525" w14:cap="rnd" w14:cmpd="sng" w14:algn="ctr">
                                  <w14:noFill/>
                                  <w14:prstDash w14:val="solid"/>
                                  <w14:bevel/>
                                </w14:textOutline>
                              </w:rPr>
                            </w:pPr>
                            <w:r w:rsidRPr="00E87C30">
                              <w:rPr>
                                <w:rFonts w:ascii="Garamond" w:hAnsi="Garamond"/>
                                <w14:textOutline w14:w="9525" w14:cap="rnd" w14:cmpd="sng" w14:algn="ctr">
                                  <w14:noFill/>
                                  <w14:prstDash w14:val="solid"/>
                                  <w14:bevel/>
                                </w14:textOutline>
                              </w:rPr>
                              <w:t>This is where Division 7A of the Tax Act steps in!</w:t>
                            </w:r>
                          </w:p>
                          <w:p w:rsidR="00785053" w:rsidRPr="00E87C30" w:rsidRDefault="00785053">
                            <w:pPr>
                              <w:rPr>
                                <w14:textOutline w14:w="9525" w14:cap="rnd" w14:cmpd="sng" w14:algn="ctr">
                                  <w14:noFill/>
                                  <w14:prstDash w14:val="solid"/>
                                  <w14:bevel/>
                                </w14:textOutline>
                              </w:rPr>
                            </w:pPr>
                          </w:p>
                        </w:txbxContent>
                      </v:textbox>
                      <w10:wrap type="square"/>
                    </v:shape>
                  </w:pict>
                </mc:Fallback>
              </mc:AlternateContent>
            </w:r>
          </w:p>
          <w:p w:rsidR="00CD313E" w:rsidRPr="00E26F81" w:rsidRDefault="00DA5532" w:rsidP="00126DE2">
            <w:pPr>
              <w:pStyle w:val="NoSpacing"/>
              <w:tabs>
                <w:tab w:val="left" w:pos="2145"/>
              </w:tabs>
              <w:jc w:val="center"/>
              <w:rPr>
                <w:rFonts w:ascii="Garamond" w:hAnsi="Garamond"/>
                <w:b/>
                <w:sz w:val="24"/>
                <w:szCs w:val="24"/>
                <w14:textOutline w14:w="9525" w14:cap="rnd" w14:cmpd="sng" w14:algn="ctr">
                  <w14:noFill/>
                  <w14:prstDash w14:val="solid"/>
                  <w14:bevel/>
                </w14:textOutline>
              </w:rPr>
            </w:pPr>
            <w:r w:rsidRPr="00E26F81">
              <w:rPr>
                <w:rFonts w:ascii="Garamond" w:hAnsi="Garamond"/>
                <w:noProof/>
                <w:sz w:val="24"/>
                <w:szCs w:val="24"/>
                <w:lang w:eastAsia="en-AU"/>
                <w14:textOutline w14:w="9525" w14:cap="rnd" w14:cmpd="sng" w14:algn="ctr">
                  <w14:noFill/>
                  <w14:prstDash w14:val="solid"/>
                  <w14:bevel/>
                </w14:textOutline>
              </w:rPr>
              <mc:AlternateContent>
                <mc:Choice Requires="wps">
                  <w:drawing>
                    <wp:anchor distT="45720" distB="45720" distL="114300" distR="114300" simplePos="0" relativeHeight="251902976" behindDoc="0" locked="0" layoutInCell="1" allowOverlap="1" wp14:anchorId="6FE9F007" wp14:editId="7CAA2CDB">
                      <wp:simplePos x="0" y="0"/>
                      <wp:positionH relativeFrom="column">
                        <wp:posOffset>3089910</wp:posOffset>
                      </wp:positionH>
                      <wp:positionV relativeFrom="paragraph">
                        <wp:posOffset>333375</wp:posOffset>
                      </wp:positionV>
                      <wp:extent cx="2743200" cy="22764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9F007" id="_x0000_s1027" type="#_x0000_t202" style="position:absolute;left:0;text-align:left;margin-left:243.3pt;margin-top:26.25pt;width:3in;height:179.25pt;z-index:251902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" stroked="f">
                      <v:textbox>
                        <w:txbxContent/>
                      </v:textbox>
                      <w10:wrap type="square"/>
                    </v:shape>
                  </w:pict>
                </mc:Fallback>
              </mc:AlternateContent>
            </w:r>
          </w:p>
          <w:p w:rsidR="00CD313E" w:rsidRPr="00E26F81" w:rsidRDefault="0040424B" w:rsidP="00E87C30">
            <w:pPr>
              <w:pStyle w:val="ft01"/>
              <w:rPr>
                <w:rFonts w:ascii="Garamond" w:hAnsi="Garamond"/>
                <w:b/>
                <w14:textOutline w14:w="9525" w14:cap="rnd" w14:cmpd="sng" w14:algn="ctr">
                  <w14:noFill/>
                  <w14:prstDash w14:val="solid"/>
                  <w14:bevel/>
                </w14:textOutline>
              </w:rPr>
            </w:pPr>
            <w:r w:rsidRPr="00E26F81">
              <w:rPr>
                <w:rFonts w:ascii="Garamond" w:hAnsi="Garamond"/>
                <w:noProof/>
              </w:rPr>
              <w:lastRenderedPageBreak/>
              <mc:AlternateContent>
                <mc:Choice Requires="wps">
                  <w:drawing>
                    <wp:anchor distT="0" distB="0" distL="114300" distR="114300" simplePos="0" relativeHeight="251798528" behindDoc="1" locked="0" layoutInCell="1" allowOverlap="1">
                      <wp:simplePos x="0" y="0"/>
                      <wp:positionH relativeFrom="column">
                        <wp:posOffset>3213735</wp:posOffset>
                      </wp:positionH>
                      <wp:positionV relativeFrom="page">
                        <wp:posOffset>29210</wp:posOffset>
                      </wp:positionV>
                      <wp:extent cx="2857500" cy="9086850"/>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908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53.05pt;margin-top:2.3pt;width:225pt;height:715.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" fillcolor="white [3201]" stroked="f" strokeweight=".5pt">
                      <v:path arrowok="t"/>
                      <v:textbox style="mso-next-textbox:#Text Box 9" inset="0,,0">
                        <w:txbxContent/>
                      </v:textbox>
                      <w10:wrap anchory="page"/>
                    </v:shape>
                  </w:pict>
                </mc:Fallback>
              </mc:AlternateContent>
            </w:r>
          </w:p>
        </w:tc>
      </w:tr>
    </w:tbl>
    <w:p w:rsidR="00962BC2" w:rsidRPr="00E26F81" w:rsidRDefault="00FA6AA0" w:rsidP="00A367F2">
      <w:pPr>
        <w:rPr>
          <w:rFonts w:ascii="Garamond" w:hAnsi="Garamond"/>
          <w:sz w:val="24"/>
          <w:szCs w:val="24"/>
        </w:rPr>
      </w:pPr>
      <w:r w:rsidRPr="00E26F81">
        <w:rPr>
          <w:rFonts w:ascii="Garamond" w:hAnsi="Garamond"/>
          <w:noProof/>
          <w:sz w:val="24"/>
          <w:szCs w:val="24"/>
          <w:lang w:eastAsia="en-AU"/>
        </w:rPr>
        <w:lastRenderedPageBreak/>
        <mc:AlternateContent>
          <mc:Choice Requires="wps">
            <w:drawing>
              <wp:anchor distT="0" distB="0" distL="114300" distR="114300" simplePos="0" relativeHeight="251847680" behindDoc="1" locked="0" layoutInCell="1" allowOverlap="1">
                <wp:simplePos x="0" y="0"/>
                <wp:positionH relativeFrom="column">
                  <wp:posOffset>0</wp:posOffset>
                </wp:positionH>
                <wp:positionV relativeFrom="page">
                  <wp:posOffset>714375</wp:posOffset>
                </wp:positionV>
                <wp:extent cx="2905125" cy="8924925"/>
                <wp:effectExtent l="0" t="0" r="9525" b="9525"/>
                <wp:wrapNone/>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892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2">
                        <w:txbxContent>
                          <w:p w:rsidR="00A54534" w:rsidRPr="00A54534" w:rsidRDefault="000A0FCA" w:rsidP="00A54534">
                            <w:pPr>
                              <w:spacing w:line="240" w:lineRule="auto"/>
                              <w:jc w:val="left"/>
                              <w:rPr>
                                <w:rFonts w:ascii="Garamond" w:hAnsi="Garamond"/>
                                <w:bCs/>
                                <w:sz w:val="24"/>
                                <w:szCs w:val="24"/>
                              </w:rPr>
                            </w:pPr>
                            <w:r w:rsidRPr="00EB0AD8">
                              <w:rPr>
                                <w:rFonts w:ascii="Garamond" w:hAnsi="Garamond"/>
                                <w:b/>
                                <w:bCs/>
                                <w:sz w:val="28"/>
                                <w:szCs w:val="28"/>
                              </w:rPr>
                              <w:t>OVERVIEW:</w:t>
                            </w:r>
                            <w:r w:rsidR="00DA5532">
                              <w:rPr>
                                <w:rFonts w:ascii="Garamond" w:hAnsi="Garamond"/>
                                <w:b/>
                                <w:bCs/>
                                <w:sz w:val="24"/>
                                <w:szCs w:val="24"/>
                              </w:rPr>
                              <w:br/>
                            </w:r>
                            <w:r w:rsidR="00DA5532">
                              <w:rPr>
                                <w:rFonts w:ascii="Garamond" w:hAnsi="Garamond"/>
                                <w:b/>
                                <w:bCs/>
                                <w:sz w:val="24"/>
                                <w:szCs w:val="24"/>
                              </w:rPr>
                              <w:br/>
                            </w:r>
                            <w:r w:rsidR="00A54534" w:rsidRPr="00A54534">
                              <w:rPr>
                                <w:rFonts w:ascii="Garamond" w:hAnsi="Garamond"/>
                                <w:bCs/>
                                <w:sz w:val="24"/>
                                <w:szCs w:val="24"/>
                              </w:rPr>
                              <w:t>Division 7A was introduced into the</w:t>
                            </w:r>
                            <w:r w:rsidR="00DA5532">
                              <w:rPr>
                                <w:rFonts w:ascii="Garamond" w:hAnsi="Garamond"/>
                                <w:bCs/>
                                <w:sz w:val="24"/>
                                <w:szCs w:val="24"/>
                              </w:rPr>
                              <w:t xml:space="preserve"> tax </w:t>
                            </w:r>
                            <w:r w:rsidR="00A54534" w:rsidRPr="00A54534">
                              <w:rPr>
                                <w:rFonts w:ascii="Garamond" w:hAnsi="Garamond"/>
                                <w:bCs/>
                                <w:sz w:val="24"/>
                                <w:szCs w:val="24"/>
                              </w:rPr>
                              <w:t>legislation with effect from 4 December 1997. </w:t>
                            </w:r>
                            <w:r w:rsidR="00A54534">
                              <w:rPr>
                                <w:rFonts w:ascii="Garamond" w:hAnsi="Garamond"/>
                                <w:bCs/>
                                <w:sz w:val="24"/>
                                <w:szCs w:val="24"/>
                              </w:rPr>
                              <w:t>In essence</w:t>
                            </w:r>
                            <w:r>
                              <w:rPr>
                                <w:rFonts w:ascii="Garamond" w:hAnsi="Garamond"/>
                                <w:bCs/>
                                <w:sz w:val="24"/>
                                <w:szCs w:val="24"/>
                              </w:rPr>
                              <w:t>,</w:t>
                            </w:r>
                            <w:r w:rsidR="00A54534" w:rsidRPr="00A54534">
                              <w:rPr>
                                <w:rFonts w:ascii="Garamond" w:hAnsi="Garamond"/>
                                <w:bCs/>
                                <w:sz w:val="24"/>
                                <w:szCs w:val="24"/>
                              </w:rPr>
                              <w:t xml:space="preserve"> it is an integrity measure designed to ensure that private companies cannot make tax-free distribu</w:t>
                            </w:r>
                            <w:r w:rsidR="00EB0AD8">
                              <w:rPr>
                                <w:rFonts w:ascii="Garamond" w:hAnsi="Garamond"/>
                                <w:bCs/>
                                <w:sz w:val="24"/>
                                <w:szCs w:val="24"/>
                              </w:rPr>
                              <w:t xml:space="preserve">tions to share-holders or </w:t>
                            </w:r>
                            <w:r w:rsidR="00814471">
                              <w:rPr>
                                <w:rFonts w:ascii="Garamond" w:hAnsi="Garamond"/>
                                <w:bCs/>
                                <w:sz w:val="24"/>
                                <w:szCs w:val="24"/>
                              </w:rPr>
                              <w:t>thei</w:t>
                            </w:r>
                            <w:r w:rsidR="00EB0AD8">
                              <w:rPr>
                                <w:rFonts w:ascii="Garamond" w:hAnsi="Garamond"/>
                                <w:bCs/>
                                <w:sz w:val="24"/>
                                <w:szCs w:val="24"/>
                              </w:rPr>
                              <w:t>r</w:t>
                            </w:r>
                            <w:r w:rsidR="00814471">
                              <w:rPr>
                                <w:rFonts w:ascii="Garamond" w:hAnsi="Garamond"/>
                                <w:bCs/>
                                <w:sz w:val="24"/>
                                <w:szCs w:val="24"/>
                              </w:rPr>
                              <w:t xml:space="preserve"> </w:t>
                            </w:r>
                            <w:r w:rsidR="00EB0AD8">
                              <w:rPr>
                                <w:rFonts w:ascii="Garamond" w:hAnsi="Garamond"/>
                                <w:bCs/>
                                <w:sz w:val="24"/>
                                <w:szCs w:val="24"/>
                              </w:rPr>
                              <w:t>a</w:t>
                            </w:r>
                            <w:r w:rsidR="00A54534" w:rsidRPr="00A54534">
                              <w:rPr>
                                <w:rFonts w:ascii="Garamond" w:hAnsi="Garamond"/>
                                <w:bCs/>
                                <w:sz w:val="24"/>
                                <w:szCs w:val="24"/>
                              </w:rPr>
                              <w:t xml:space="preserve">ssociates in the form of payments, loans </w:t>
                            </w:r>
                            <w:r w:rsidR="00814471">
                              <w:rPr>
                                <w:rFonts w:ascii="Garamond" w:hAnsi="Garamond"/>
                                <w:bCs/>
                                <w:sz w:val="24"/>
                                <w:szCs w:val="24"/>
                              </w:rPr>
                              <w:t xml:space="preserve">and </w:t>
                            </w:r>
                            <w:r w:rsidR="00A54534" w:rsidRPr="00A54534">
                              <w:rPr>
                                <w:rFonts w:ascii="Garamond" w:hAnsi="Garamond"/>
                                <w:bCs/>
                                <w:sz w:val="24"/>
                                <w:szCs w:val="24"/>
                              </w:rPr>
                              <w:t xml:space="preserve">debts forgiven etc. Division 7A is one of </w:t>
                            </w:r>
                            <w:r w:rsidR="00814471">
                              <w:rPr>
                                <w:rFonts w:ascii="Garamond" w:hAnsi="Garamond"/>
                                <w:bCs/>
                                <w:sz w:val="24"/>
                                <w:szCs w:val="24"/>
                              </w:rPr>
                              <w:t xml:space="preserve">the </w:t>
                            </w:r>
                            <w:r w:rsidR="00A54534" w:rsidRPr="00A54534">
                              <w:rPr>
                                <w:rFonts w:ascii="Garamond" w:hAnsi="Garamond"/>
                                <w:bCs/>
                                <w:sz w:val="24"/>
                                <w:szCs w:val="24"/>
                              </w:rPr>
                              <w:t>most commonly encountered problems</w:t>
                            </w:r>
                            <w:r w:rsidR="00EB0AD8">
                              <w:rPr>
                                <w:rFonts w:ascii="Garamond" w:hAnsi="Garamond"/>
                                <w:bCs/>
                                <w:sz w:val="24"/>
                                <w:szCs w:val="24"/>
                              </w:rPr>
                              <w:t xml:space="preserve"> </w:t>
                            </w:r>
                            <w:r w:rsidR="00814471">
                              <w:rPr>
                                <w:rFonts w:ascii="Garamond" w:hAnsi="Garamond"/>
                                <w:bCs/>
                                <w:sz w:val="24"/>
                                <w:szCs w:val="24"/>
                              </w:rPr>
                              <w:t xml:space="preserve">for </w:t>
                            </w:r>
                            <w:r w:rsidR="00EB0AD8">
                              <w:rPr>
                                <w:rFonts w:ascii="Garamond" w:hAnsi="Garamond"/>
                                <w:bCs/>
                                <w:sz w:val="24"/>
                                <w:szCs w:val="24"/>
                              </w:rPr>
                              <w:t>a</w:t>
                            </w:r>
                            <w:r w:rsidR="00A54534" w:rsidRPr="00A54534">
                              <w:rPr>
                                <w:rFonts w:ascii="Garamond" w:hAnsi="Garamond"/>
                                <w:bCs/>
                                <w:sz w:val="24"/>
                                <w:szCs w:val="24"/>
                              </w:rPr>
                              <w:t>ccountants when taking on new clients, and is a tax ‘time-bomb’ waiting to go off for a</w:t>
                            </w:r>
                            <w:r w:rsidR="00CA2CE9">
                              <w:rPr>
                                <w:rFonts w:ascii="Garamond" w:hAnsi="Garamond"/>
                                <w:bCs/>
                                <w:sz w:val="24"/>
                                <w:szCs w:val="24"/>
                              </w:rPr>
                              <w:t xml:space="preserve"> </w:t>
                            </w:r>
                            <w:r w:rsidR="00A54534" w:rsidRPr="00A54534">
                              <w:rPr>
                                <w:rFonts w:ascii="Garamond" w:hAnsi="Garamond"/>
                                <w:bCs/>
                                <w:sz w:val="24"/>
                                <w:szCs w:val="24"/>
                              </w:rPr>
                              <w:t>number of company owners/shareholders as</w:t>
                            </w:r>
                            <w:r w:rsidR="00CA2CE9">
                              <w:rPr>
                                <w:rFonts w:ascii="Garamond" w:hAnsi="Garamond"/>
                                <w:bCs/>
                                <w:sz w:val="24"/>
                                <w:szCs w:val="24"/>
                              </w:rPr>
                              <w:t xml:space="preserve"> </w:t>
                            </w:r>
                            <w:r w:rsidR="00A54534" w:rsidRPr="00A54534">
                              <w:rPr>
                                <w:rFonts w:ascii="Garamond" w:hAnsi="Garamond"/>
                                <w:bCs/>
                                <w:sz w:val="24"/>
                                <w:szCs w:val="24"/>
                              </w:rPr>
                              <w:t>they are simply unaware of this aspect of the</w:t>
                            </w:r>
                            <w:r w:rsidR="00A54534">
                              <w:rPr>
                                <w:rFonts w:ascii="Garamond" w:hAnsi="Garamond"/>
                                <w:bCs/>
                                <w:sz w:val="24"/>
                                <w:szCs w:val="24"/>
                              </w:rPr>
                              <w:t xml:space="preserve"> </w:t>
                            </w:r>
                            <w:r w:rsidR="00A54534" w:rsidRPr="00A54534">
                              <w:rPr>
                                <w:rFonts w:ascii="Garamond" w:hAnsi="Garamond"/>
                                <w:bCs/>
                                <w:sz w:val="24"/>
                                <w:szCs w:val="24"/>
                              </w:rPr>
                              <w:t>tax law. </w:t>
                            </w:r>
                          </w:p>
                          <w:p w:rsidR="00AC0261" w:rsidRDefault="00A54534" w:rsidP="00A54534">
                            <w:pPr>
                              <w:spacing w:line="240" w:lineRule="auto"/>
                              <w:jc w:val="left"/>
                              <w:rPr>
                                <w:rFonts w:ascii="Garamond" w:hAnsi="Garamond"/>
                                <w:bCs/>
                                <w:sz w:val="24"/>
                                <w:szCs w:val="24"/>
                              </w:rPr>
                            </w:pPr>
                            <w:r w:rsidRPr="00A54534">
                              <w:rPr>
                                <w:rFonts w:ascii="Garamond" w:hAnsi="Garamond"/>
                                <w:bCs/>
                                <w:sz w:val="24"/>
                                <w:szCs w:val="24"/>
                              </w:rPr>
                              <w:t xml:space="preserve">The introduction of the Division </w:t>
                            </w:r>
                            <w:r w:rsidR="00DA5532">
                              <w:rPr>
                                <w:rFonts w:ascii="Garamond" w:hAnsi="Garamond"/>
                                <w:bCs/>
                                <w:sz w:val="24"/>
                                <w:szCs w:val="24"/>
                              </w:rPr>
                              <w:t xml:space="preserve">7A legislation </w:t>
                            </w:r>
                            <w:r w:rsidRPr="00A54534">
                              <w:rPr>
                                <w:rFonts w:ascii="Garamond" w:hAnsi="Garamond"/>
                                <w:bCs/>
                                <w:sz w:val="24"/>
                                <w:szCs w:val="24"/>
                              </w:rPr>
                              <w:t xml:space="preserve">means that previous practices </w:t>
                            </w:r>
                            <w:r w:rsidR="00DA5532">
                              <w:rPr>
                                <w:rFonts w:ascii="Garamond" w:hAnsi="Garamond"/>
                                <w:bCs/>
                                <w:sz w:val="24"/>
                                <w:szCs w:val="24"/>
                              </w:rPr>
                              <w:t xml:space="preserve">of </w:t>
                            </w:r>
                            <w:r w:rsidRPr="00A54534">
                              <w:rPr>
                                <w:rFonts w:ascii="Garamond" w:hAnsi="Garamond"/>
                                <w:bCs/>
                                <w:sz w:val="24"/>
                                <w:szCs w:val="24"/>
                              </w:rPr>
                              <w:t xml:space="preserve">“loaning” shareholders or their </w:t>
                            </w:r>
                            <w:r w:rsidR="00DA5532">
                              <w:rPr>
                                <w:rFonts w:ascii="Garamond" w:hAnsi="Garamond"/>
                                <w:bCs/>
                                <w:sz w:val="24"/>
                                <w:szCs w:val="24"/>
                              </w:rPr>
                              <w:t>associates money</w:t>
                            </w:r>
                            <w:r w:rsidRPr="00A54534">
                              <w:rPr>
                                <w:rFonts w:ascii="Garamond" w:hAnsi="Garamond"/>
                                <w:bCs/>
                                <w:sz w:val="24"/>
                                <w:szCs w:val="24"/>
                              </w:rPr>
                              <w:t xml:space="preserve">, interest-free, and never repaying </w:t>
                            </w:r>
                            <w:r w:rsidR="00DA5532">
                              <w:rPr>
                                <w:rFonts w:ascii="Garamond" w:hAnsi="Garamond"/>
                                <w:bCs/>
                                <w:sz w:val="24"/>
                                <w:szCs w:val="24"/>
                              </w:rPr>
                              <w:t xml:space="preserve">that debt </w:t>
                            </w:r>
                            <w:r w:rsidRPr="00A54534">
                              <w:rPr>
                                <w:rFonts w:ascii="Garamond" w:hAnsi="Garamond"/>
                                <w:bCs/>
                                <w:sz w:val="24"/>
                                <w:szCs w:val="24"/>
                              </w:rPr>
                              <w:t xml:space="preserve">is a thing of the past. In bringing in </w:t>
                            </w:r>
                            <w:r w:rsidR="00DA5532">
                              <w:rPr>
                                <w:rFonts w:ascii="Garamond" w:hAnsi="Garamond"/>
                                <w:bCs/>
                                <w:sz w:val="24"/>
                                <w:szCs w:val="24"/>
                              </w:rPr>
                              <w:t xml:space="preserve">the </w:t>
                            </w:r>
                            <w:r w:rsidRPr="00A54534">
                              <w:rPr>
                                <w:rFonts w:ascii="Garamond" w:hAnsi="Garamond"/>
                                <w:bCs/>
                                <w:sz w:val="24"/>
                                <w:szCs w:val="24"/>
                              </w:rPr>
                              <w:t xml:space="preserve">Division 7A legislation, the ATO has </w:t>
                            </w:r>
                            <w:r w:rsidR="00DA5532">
                              <w:rPr>
                                <w:rFonts w:ascii="Garamond" w:hAnsi="Garamond"/>
                                <w:bCs/>
                                <w:sz w:val="24"/>
                                <w:szCs w:val="24"/>
                              </w:rPr>
                              <w:t xml:space="preserve">ensured that </w:t>
                            </w:r>
                            <w:r w:rsidRPr="00A54534">
                              <w:rPr>
                                <w:rFonts w:ascii="Garamond" w:hAnsi="Garamond"/>
                                <w:bCs/>
                                <w:sz w:val="24"/>
                                <w:szCs w:val="24"/>
                              </w:rPr>
                              <w:t>any informal loans or payments made</w:t>
                            </w:r>
                            <w:r w:rsidR="00DA5532">
                              <w:rPr>
                                <w:rFonts w:ascii="Garamond" w:hAnsi="Garamond"/>
                                <w:bCs/>
                                <w:sz w:val="24"/>
                                <w:szCs w:val="24"/>
                              </w:rPr>
                              <w:t xml:space="preserve"> to</w:t>
                            </w:r>
                            <w:r w:rsidRPr="00A54534">
                              <w:rPr>
                                <w:rFonts w:ascii="Garamond" w:hAnsi="Garamond"/>
                                <w:bCs/>
                                <w:sz w:val="24"/>
                                <w:szCs w:val="24"/>
                              </w:rPr>
                              <w:t xml:space="preserve"> </w:t>
                            </w:r>
                            <w:r w:rsidR="00814471">
                              <w:rPr>
                                <w:rFonts w:ascii="Garamond" w:hAnsi="Garamond"/>
                                <w:bCs/>
                                <w:sz w:val="24"/>
                                <w:szCs w:val="24"/>
                              </w:rPr>
                              <w:t>share-</w:t>
                            </w:r>
                            <w:r w:rsidR="00DA5532">
                              <w:rPr>
                                <w:rFonts w:ascii="Garamond" w:hAnsi="Garamond"/>
                                <w:bCs/>
                                <w:sz w:val="24"/>
                                <w:szCs w:val="24"/>
                              </w:rPr>
                              <w:t>holders or a</w:t>
                            </w:r>
                            <w:r w:rsidRPr="00A54534">
                              <w:rPr>
                                <w:rFonts w:ascii="Garamond" w:hAnsi="Garamond"/>
                                <w:bCs/>
                                <w:sz w:val="24"/>
                                <w:szCs w:val="24"/>
                              </w:rPr>
                              <w:t>ssociates are either:</w:t>
                            </w:r>
                          </w:p>
                          <w:p w:rsidR="00A54534" w:rsidRDefault="00AC0261" w:rsidP="00B00DDA">
                            <w:pPr>
                              <w:pStyle w:val="ListParagraph"/>
                              <w:numPr>
                                <w:ilvl w:val="0"/>
                                <w:numId w:val="4"/>
                              </w:numPr>
                              <w:spacing w:line="240" w:lineRule="auto"/>
                              <w:jc w:val="left"/>
                              <w:rPr>
                                <w:rFonts w:ascii="Garamond" w:hAnsi="Garamond"/>
                                <w:sz w:val="24"/>
                                <w:szCs w:val="24"/>
                              </w:rPr>
                            </w:pPr>
                            <w:r>
                              <w:rPr>
                                <w:rFonts w:ascii="Garamond" w:hAnsi="Garamond"/>
                                <w:sz w:val="24"/>
                                <w:szCs w:val="24"/>
                              </w:rPr>
                              <w:t>Treated as unfranked dividends OR</w:t>
                            </w:r>
                          </w:p>
                          <w:p w:rsidR="00AC0261" w:rsidRPr="00AC0261" w:rsidRDefault="00AC0261" w:rsidP="00B00DDA">
                            <w:pPr>
                              <w:pStyle w:val="ListParagraph"/>
                              <w:numPr>
                                <w:ilvl w:val="0"/>
                                <w:numId w:val="4"/>
                              </w:numPr>
                              <w:spacing w:line="240" w:lineRule="auto"/>
                              <w:jc w:val="left"/>
                              <w:rPr>
                                <w:rFonts w:ascii="Garamond" w:hAnsi="Garamond"/>
                                <w:sz w:val="24"/>
                                <w:szCs w:val="24"/>
                              </w:rPr>
                            </w:pPr>
                            <w:r>
                              <w:rPr>
                                <w:rFonts w:ascii="Garamond" w:hAnsi="Garamond"/>
                                <w:sz w:val="24"/>
                                <w:szCs w:val="24"/>
                              </w:rPr>
                              <w:t>Treated as a loan, with a loan agreement in place and with interest and principal repayments being due each year.</w:t>
                            </w:r>
                          </w:p>
                          <w:p w:rsidR="00A54534" w:rsidRPr="00A54534" w:rsidRDefault="00A54534" w:rsidP="00A54534">
                            <w:pPr>
                              <w:spacing w:line="240" w:lineRule="auto"/>
                              <w:jc w:val="left"/>
                              <w:rPr>
                                <w:rFonts w:ascii="Garamond" w:hAnsi="Garamond"/>
                                <w:sz w:val="24"/>
                                <w:szCs w:val="24"/>
                              </w:rPr>
                            </w:pPr>
                          </w:p>
                          <w:p w:rsidR="00A54534" w:rsidRPr="00EB0AD8" w:rsidRDefault="00A54534" w:rsidP="00A54534">
                            <w:pPr>
                              <w:spacing w:line="240" w:lineRule="auto"/>
                              <w:jc w:val="left"/>
                              <w:rPr>
                                <w:rFonts w:ascii="Garamond" w:hAnsi="Garamond"/>
                                <w:sz w:val="28"/>
                                <w:szCs w:val="28"/>
                              </w:rPr>
                            </w:pPr>
                            <w:r w:rsidRPr="00EB0AD8">
                              <w:rPr>
                                <w:rFonts w:ascii="Garamond" w:hAnsi="Garamond"/>
                                <w:b/>
                                <w:sz w:val="28"/>
                                <w:szCs w:val="28"/>
                              </w:rPr>
                              <w:t>CONSEQUENCES</w:t>
                            </w:r>
                            <w:r w:rsidR="006E6053" w:rsidRPr="00EB0AD8">
                              <w:rPr>
                                <w:rFonts w:ascii="Garamond" w:hAnsi="Garamond"/>
                                <w:sz w:val="28"/>
                                <w:szCs w:val="28"/>
                              </w:rPr>
                              <w:t>:</w:t>
                            </w:r>
                          </w:p>
                          <w:p w:rsidR="00A54534" w:rsidRPr="00A54534" w:rsidRDefault="00A54534" w:rsidP="00A54534">
                            <w:pPr>
                              <w:spacing w:line="240" w:lineRule="auto"/>
                              <w:jc w:val="left"/>
                              <w:rPr>
                                <w:rFonts w:ascii="Garamond" w:hAnsi="Garamond"/>
                                <w:sz w:val="24"/>
                                <w:szCs w:val="24"/>
                              </w:rPr>
                            </w:pPr>
                            <w:r w:rsidRPr="006E6053">
                              <w:rPr>
                                <w:rFonts w:ascii="Garamond" w:hAnsi="Garamond"/>
                                <w:b/>
                                <w:sz w:val="24"/>
                                <w:szCs w:val="24"/>
                              </w:rPr>
                              <w:t>INCOME TAX</w:t>
                            </w:r>
                            <w:r>
                              <w:rPr>
                                <w:rFonts w:ascii="Garamond" w:hAnsi="Garamond"/>
                                <w:sz w:val="24"/>
                                <w:szCs w:val="24"/>
                              </w:rPr>
                              <w:br/>
                            </w:r>
                            <w:r w:rsidRPr="00A54534">
                              <w:rPr>
                                <w:rFonts w:ascii="Garamond" w:hAnsi="Garamond"/>
                                <w:sz w:val="24"/>
                                <w:szCs w:val="24"/>
                              </w:rPr>
                              <w:t xml:space="preserve">If Division 7A is not dealt with properly </w:t>
                            </w:r>
                            <w:r w:rsidR="00EC2852">
                              <w:rPr>
                                <w:rFonts w:ascii="Garamond" w:hAnsi="Garamond"/>
                                <w:sz w:val="24"/>
                                <w:szCs w:val="24"/>
                              </w:rPr>
                              <w:t>a deemed</w:t>
                            </w:r>
                            <w:r w:rsidRPr="00A54534">
                              <w:rPr>
                                <w:rFonts w:ascii="Garamond" w:hAnsi="Garamond"/>
                                <w:sz w:val="24"/>
                                <w:szCs w:val="24"/>
                              </w:rPr>
                              <w:t xml:space="preserve"> dividend may arise for the amount of the loan to the extent of the </w:t>
                            </w:r>
                            <w:r w:rsidR="00EC2852">
                              <w:rPr>
                                <w:rFonts w:ascii="Garamond" w:hAnsi="Garamond"/>
                                <w:sz w:val="24"/>
                                <w:szCs w:val="24"/>
                              </w:rPr>
                              <w:t>company’s d</w:t>
                            </w:r>
                            <w:r w:rsidRPr="00A54534">
                              <w:rPr>
                                <w:rFonts w:ascii="Garamond" w:hAnsi="Garamond"/>
                                <w:sz w:val="24"/>
                                <w:szCs w:val="24"/>
                              </w:rPr>
                              <w:t>istributable surplus for the year. </w:t>
                            </w:r>
                          </w:p>
                          <w:p w:rsidR="00E25FC2" w:rsidRPr="00A54534" w:rsidRDefault="00A54534" w:rsidP="00A54534">
                            <w:pPr>
                              <w:spacing w:line="240" w:lineRule="auto"/>
                              <w:jc w:val="left"/>
                              <w:rPr>
                                <w:rFonts w:ascii="Garamond" w:hAnsi="Garamond"/>
                                <w:sz w:val="24"/>
                                <w:szCs w:val="24"/>
                              </w:rPr>
                            </w:pPr>
                            <w:r w:rsidRPr="00A54534">
                              <w:rPr>
                                <w:rFonts w:ascii="Garamond" w:hAnsi="Garamond"/>
                                <w:sz w:val="24"/>
                                <w:szCs w:val="24"/>
                              </w:rPr>
                              <w:t xml:space="preserve">That is, an unfranked dividend (with </w:t>
                            </w:r>
                            <w:r w:rsidR="00EC2852">
                              <w:rPr>
                                <w:rFonts w:ascii="Garamond" w:hAnsi="Garamond"/>
                                <w:sz w:val="24"/>
                                <w:szCs w:val="24"/>
                              </w:rPr>
                              <w:t xml:space="preserve">no </w:t>
                            </w:r>
                            <w:r w:rsidRPr="00A54534">
                              <w:rPr>
                                <w:rFonts w:ascii="Garamond" w:hAnsi="Garamond"/>
                                <w:sz w:val="24"/>
                                <w:szCs w:val="24"/>
                              </w:rPr>
                              <w:t xml:space="preserve">franking credits) will be deemed to have been earned by the recipient who received the loan or payment from the company (even if this person/entity is not a shareholder of the company). If this amount has not </w:t>
                            </w:r>
                            <w:r w:rsidR="00EC2852">
                              <w:rPr>
                                <w:rFonts w:ascii="Garamond" w:hAnsi="Garamond"/>
                                <w:sz w:val="24"/>
                                <w:szCs w:val="24"/>
                              </w:rPr>
                              <w:t xml:space="preserve">been declared </w:t>
                            </w:r>
                            <w:r w:rsidRPr="00A54534">
                              <w:rPr>
                                <w:rFonts w:ascii="Garamond" w:hAnsi="Garamond"/>
                                <w:sz w:val="24"/>
                                <w:szCs w:val="24"/>
                              </w:rPr>
                              <w:t xml:space="preserve">in the recipient’s tax return in the relevant year (the amount </w:t>
                            </w:r>
                            <w:r w:rsidR="00814471">
                              <w:rPr>
                                <w:rFonts w:ascii="Garamond" w:hAnsi="Garamond"/>
                                <w:sz w:val="24"/>
                                <w:szCs w:val="24"/>
                              </w:rPr>
                              <w:t>paid</w:t>
                            </w:r>
                            <w:r w:rsidR="00EB611F">
                              <w:rPr>
                                <w:rFonts w:ascii="Garamond" w:hAnsi="Garamond"/>
                                <w:sz w:val="24"/>
                                <w:szCs w:val="24"/>
                              </w:rPr>
                              <w:t xml:space="preserve"> </w:t>
                            </w:r>
                            <w:r w:rsidR="00814471">
                              <w:rPr>
                                <w:rFonts w:ascii="Garamond" w:hAnsi="Garamond"/>
                                <w:sz w:val="24"/>
                                <w:szCs w:val="24"/>
                              </w:rPr>
                              <w:t>/</w:t>
                            </w:r>
                            <w:r w:rsidR="00FA6AA0">
                              <w:rPr>
                                <w:rFonts w:ascii="Garamond" w:hAnsi="Garamond"/>
                                <w:sz w:val="24"/>
                                <w:szCs w:val="24"/>
                              </w:rPr>
                              <w:t>lent/</w:t>
                            </w:r>
                            <w:r w:rsidRPr="00A54534">
                              <w:rPr>
                                <w:rFonts w:ascii="Garamond" w:hAnsi="Garamond"/>
                                <w:sz w:val="24"/>
                                <w:szCs w:val="24"/>
                              </w:rPr>
                              <w:t xml:space="preserve">taken) then their tax return may be amended to include this amount – to be taxed at </w:t>
                            </w:r>
                            <w:r w:rsidR="00EC2852">
                              <w:rPr>
                                <w:rFonts w:ascii="Garamond" w:hAnsi="Garamond"/>
                                <w:sz w:val="24"/>
                                <w:szCs w:val="24"/>
                              </w:rPr>
                              <w:t xml:space="preserve">the </w:t>
                            </w:r>
                            <w:r w:rsidRPr="00A54534">
                              <w:rPr>
                                <w:rFonts w:ascii="Garamond" w:hAnsi="Garamond"/>
                                <w:sz w:val="24"/>
                                <w:szCs w:val="24"/>
                              </w:rPr>
                              <w:t xml:space="preserve">recipient’s marginal tax rate. ATO </w:t>
                            </w:r>
                            <w:r w:rsidR="00EC2852">
                              <w:rPr>
                                <w:rFonts w:ascii="Garamond" w:hAnsi="Garamond"/>
                                <w:sz w:val="24"/>
                                <w:szCs w:val="24"/>
                              </w:rPr>
                              <w:t>general interest c</w:t>
                            </w:r>
                            <w:r w:rsidRPr="00A54534">
                              <w:rPr>
                                <w:rFonts w:ascii="Garamond" w:hAnsi="Garamond"/>
                                <w:sz w:val="24"/>
                                <w:szCs w:val="24"/>
                              </w:rPr>
                              <w:t xml:space="preserve">harge and in some cases </w:t>
                            </w:r>
                            <w:r w:rsidR="00EC2852">
                              <w:rPr>
                                <w:rFonts w:ascii="Garamond" w:hAnsi="Garamond"/>
                                <w:sz w:val="24"/>
                                <w:szCs w:val="24"/>
                              </w:rPr>
                              <w:t xml:space="preserve">penalties may </w:t>
                            </w:r>
                            <w:r w:rsidRPr="00A54534">
                              <w:rPr>
                                <w:rFonts w:ascii="Garamond" w:hAnsi="Garamond"/>
                                <w:sz w:val="24"/>
                                <w:szCs w:val="24"/>
                              </w:rPr>
                              <w:t xml:space="preserve">also be applied if the amount was </w:t>
                            </w:r>
                            <w:r w:rsidR="00EC2852">
                              <w:rPr>
                                <w:rFonts w:ascii="Garamond" w:hAnsi="Garamond"/>
                                <w:sz w:val="24"/>
                                <w:szCs w:val="24"/>
                              </w:rPr>
                              <w:t xml:space="preserve">not </w:t>
                            </w:r>
                            <w:r w:rsidRPr="00A54534">
                              <w:rPr>
                                <w:rFonts w:ascii="Garamond" w:hAnsi="Garamond"/>
                                <w:sz w:val="24"/>
                                <w:szCs w:val="24"/>
                              </w:rPr>
                              <w:t>declared and the tax return is amended. </w:t>
                            </w:r>
                          </w:p>
                          <w:p w:rsidR="000A0FCA" w:rsidRPr="000A0FCA" w:rsidRDefault="000A0FCA" w:rsidP="000A0FCA">
                            <w:pPr>
                              <w:pStyle w:val="ft01"/>
                              <w:rPr>
                                <w:rFonts w:ascii="Garamond" w:hAnsi="Garamond"/>
                              </w:rPr>
                            </w:pPr>
                            <w:r w:rsidRPr="000A0FCA">
                              <w:rPr>
                                <w:rFonts w:ascii="Garamond" w:hAnsi="Garamond"/>
                                <w:b/>
                                <w:bCs/>
                              </w:rPr>
                              <w:t>PERSONAL LIABILITY</w:t>
                            </w:r>
                            <w:r w:rsidR="00DA5532">
                              <w:rPr>
                                <w:rFonts w:ascii="Garamond" w:hAnsi="Garamond"/>
                                <w:b/>
                                <w:bCs/>
                              </w:rPr>
                              <w:br/>
                            </w:r>
                            <w:r w:rsidRPr="000A0FCA">
                              <w:rPr>
                                <w:rFonts w:ascii="Garamond" w:hAnsi="Garamond"/>
                              </w:rPr>
                              <w:t xml:space="preserve">Aside from this income tax cost, if the company you own gets into </w:t>
                            </w:r>
                            <w:r>
                              <w:rPr>
                                <w:rFonts w:ascii="Garamond" w:hAnsi="Garamond"/>
                              </w:rPr>
                              <w:t>financial difficulty</w:t>
                            </w:r>
                            <w:r w:rsidRPr="000A0FCA">
                              <w:rPr>
                                <w:rFonts w:ascii="Garamond" w:hAnsi="Garamond"/>
                              </w:rPr>
                              <w:t xml:space="preserve"> and gets wound up (for </w:t>
                            </w:r>
                            <w:r>
                              <w:rPr>
                                <w:rFonts w:ascii="Garamond" w:hAnsi="Garamond"/>
                              </w:rPr>
                              <w:t>example, after</w:t>
                            </w:r>
                            <w:r w:rsidRPr="000A0FCA">
                              <w:rPr>
                                <w:rFonts w:ascii="Garamond" w:hAnsi="Garamond"/>
                              </w:rPr>
                              <w:t xml:space="preserve"> a</w:t>
                            </w:r>
                            <w:r>
                              <w:rPr>
                                <w:rFonts w:ascii="Garamond" w:hAnsi="Garamond"/>
                              </w:rPr>
                              <w:t>n application from a c</w:t>
                            </w:r>
                            <w:r w:rsidRPr="000A0FCA">
                              <w:rPr>
                                <w:rFonts w:ascii="Garamond" w:hAnsi="Garamond"/>
                              </w:rPr>
                              <w:t xml:space="preserve">reditor) you could be </w:t>
                            </w:r>
                            <w:r>
                              <w:rPr>
                                <w:rFonts w:ascii="Garamond" w:hAnsi="Garamond"/>
                              </w:rPr>
                              <w:t>left exposed personally.  If a l</w:t>
                            </w:r>
                            <w:r w:rsidRPr="000A0FCA">
                              <w:rPr>
                                <w:rFonts w:ascii="Garamond" w:hAnsi="Garamond"/>
                              </w:rPr>
                              <w:t>iquidator is appointed and examines the company’s books they will be intent on “clawing back” any money owed to the company –</w:t>
                            </w:r>
                            <w:r w:rsidR="00EC2852">
                              <w:rPr>
                                <w:rFonts w:ascii="Garamond" w:hAnsi="Garamond"/>
                              </w:rPr>
                              <w:t xml:space="preserve"> including any ‘loans’ made to directors or their a</w:t>
                            </w:r>
                            <w:r w:rsidRPr="000A0FCA">
                              <w:rPr>
                                <w:rFonts w:ascii="Garamond" w:hAnsi="Garamond"/>
                              </w:rPr>
                              <w:t>ssociates. </w:t>
                            </w:r>
                          </w:p>
                          <w:p w:rsidR="000A0FCA" w:rsidRPr="000A0FCA" w:rsidRDefault="000A0FCA" w:rsidP="000A0FCA">
                            <w:pPr>
                              <w:pStyle w:val="ft01"/>
                              <w:rPr>
                                <w:rFonts w:ascii="Garamond" w:hAnsi="Garamond"/>
                              </w:rPr>
                            </w:pPr>
                            <w:r w:rsidRPr="000A0FCA">
                              <w:rPr>
                                <w:rFonts w:ascii="Garamond" w:hAnsi="Garamond"/>
                              </w:rPr>
                              <w:t>Where there is a loan in your name or </w:t>
                            </w:r>
                            <w:r>
                              <w:rPr>
                                <w:rFonts w:ascii="Garamond" w:hAnsi="Garamond"/>
                              </w:rPr>
                              <w:t>money is owed, the l</w:t>
                            </w:r>
                            <w:r w:rsidRPr="000A0FCA">
                              <w:rPr>
                                <w:rFonts w:ascii="Garamond" w:hAnsi="Garamond"/>
                              </w:rPr>
                              <w:t>iquidator will generally demand that it be paid back. Where the loan/</w:t>
                            </w:r>
                            <w:r>
                              <w:rPr>
                                <w:rFonts w:ascii="Garamond" w:hAnsi="Garamond"/>
                              </w:rPr>
                              <w:t>payment is significant, the l</w:t>
                            </w:r>
                            <w:r w:rsidRPr="000A0FCA">
                              <w:rPr>
                                <w:rFonts w:ascii="Garamond" w:hAnsi="Garamond"/>
                              </w:rPr>
                              <w:t>iquidator may seek to bring legal proceedings against you which in the worst-case</w:t>
                            </w:r>
                            <w:r>
                              <w:rPr>
                                <w:rFonts w:ascii="Garamond" w:hAnsi="Garamond"/>
                              </w:rPr>
                              <w:t xml:space="preserve"> scenario could possibly bankrupt you</w:t>
                            </w:r>
                            <w:r w:rsidRPr="000A0FCA">
                              <w:rPr>
                                <w:rFonts w:ascii="Garamond" w:hAnsi="Garamond"/>
                              </w:rPr>
                              <w:t>. </w:t>
                            </w:r>
                          </w:p>
                          <w:p w:rsidR="00651914" w:rsidRPr="000A0FCA" w:rsidRDefault="000A0FCA" w:rsidP="000A0FCA">
                            <w:pPr>
                              <w:pStyle w:val="ft01"/>
                              <w:rPr>
                                <w:rFonts w:ascii="Garamond" w:hAnsi="Garamond"/>
                              </w:rPr>
                            </w:pPr>
                            <w:r w:rsidRPr="000A0FCA">
                              <w:rPr>
                                <w:rFonts w:ascii="Garamond" w:hAnsi="Garamond"/>
                              </w:rPr>
                              <w:t>Suddenly, this tax-free “loan” has come back</w:t>
                            </w:r>
                            <w:r>
                              <w:rPr>
                                <w:rFonts w:ascii="Garamond" w:hAnsi="Garamond"/>
                              </w:rPr>
                              <w:t xml:space="preserve"> </w:t>
                            </w:r>
                            <w:r w:rsidRPr="000A0FCA">
                              <w:rPr>
                                <w:rFonts w:ascii="Garamond" w:hAnsi="Garamond"/>
                              </w:rPr>
                              <w:t>to haunt you!</w:t>
                            </w:r>
                            <w:r w:rsidR="00EC2852">
                              <w:rPr>
                                <w:rFonts w:ascii="Garamond" w:hAnsi="Garamond"/>
                              </w:rPr>
                              <w:br/>
                            </w:r>
                          </w:p>
                          <w:p w:rsidR="00AC0261" w:rsidRPr="00E11371" w:rsidRDefault="00207DD7" w:rsidP="00AC0261">
                            <w:pPr>
                              <w:spacing w:before="100" w:beforeAutospacing="1" w:after="100" w:afterAutospacing="1" w:line="240" w:lineRule="auto"/>
                              <w:jc w:val="left"/>
                              <w:rPr>
                                <w:rFonts w:ascii="Garamond" w:eastAsia="Times New Roman" w:hAnsi="Garamond" w:cs="Times New Roman"/>
                                <w:b/>
                                <w:sz w:val="28"/>
                                <w:szCs w:val="28"/>
                                <w:lang w:eastAsia="en-AU"/>
                              </w:rPr>
                            </w:pPr>
                            <w:r w:rsidRPr="00207DD7">
                              <w:rPr>
                                <w:rFonts w:ascii="Garamond" w:eastAsia="Times New Roman" w:hAnsi="Garamond" w:cs="Times New Roman"/>
                                <w:sz w:val="24"/>
                                <w:szCs w:val="24"/>
                                <w:lang w:eastAsia="en-AU"/>
                              </w:rPr>
                              <w:t> </w:t>
                            </w:r>
                            <w:r w:rsidR="00AC0261" w:rsidRPr="00E11371">
                              <w:rPr>
                                <w:rFonts w:ascii="Garamond" w:eastAsia="Times New Roman" w:hAnsi="Garamond" w:cs="Times New Roman"/>
                                <w:b/>
                                <w:sz w:val="28"/>
                                <w:szCs w:val="28"/>
                                <w:lang w:eastAsia="en-AU"/>
                              </w:rPr>
                              <w:t>TAKE-HOME MESSAGES</w:t>
                            </w:r>
                          </w:p>
                          <w:p w:rsidR="00AC0261" w:rsidRDefault="00AC0261" w:rsidP="00AC0261">
                            <w:p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Company owners should be aware of the following:</w:t>
                            </w:r>
                          </w:p>
                          <w:p w:rsid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In taking money from your company for your personal use or for an associate (other than as a dividend, salary and wages, director’s fees etc.) there </w:t>
                            </w:r>
                            <w:r>
                              <w:rPr>
                                <w:rFonts w:ascii="Garamond" w:eastAsia="Times New Roman" w:hAnsi="Garamond" w:cs="Times New Roman"/>
                                <w:sz w:val="24"/>
                                <w:szCs w:val="24"/>
                                <w:lang w:eastAsia="en-AU"/>
                              </w:rPr>
                              <w:t xml:space="preserve">can be </w:t>
                            </w:r>
                            <w:r w:rsidRPr="00AC0261">
                              <w:rPr>
                                <w:rFonts w:ascii="Garamond" w:eastAsia="Times New Roman" w:hAnsi="Garamond" w:cs="Times New Roman"/>
                                <w:sz w:val="24"/>
                                <w:szCs w:val="24"/>
                                <w:lang w:eastAsia="en-AU"/>
                              </w:rPr>
                              <w:t>Division 7A consequences.</w:t>
                            </w:r>
                          </w:p>
                          <w:p w:rsid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 If you have taken money </w:t>
                            </w:r>
                            <w:r>
                              <w:rPr>
                                <w:rFonts w:ascii="Garamond" w:eastAsia="Times New Roman" w:hAnsi="Garamond" w:cs="Times New Roman"/>
                                <w:sz w:val="24"/>
                                <w:szCs w:val="24"/>
                                <w:lang w:eastAsia="en-AU"/>
                              </w:rPr>
                              <w:t xml:space="preserve">from your </w:t>
                            </w:r>
                            <w:r w:rsidRPr="00AC0261">
                              <w:rPr>
                                <w:rFonts w:ascii="Garamond" w:eastAsia="Times New Roman" w:hAnsi="Garamond" w:cs="Times New Roman"/>
                                <w:sz w:val="24"/>
                                <w:szCs w:val="24"/>
                                <w:lang w:eastAsia="en-AU"/>
                              </w:rPr>
                              <w:t>company in this manner in 2016/2017, do you need to take corrective action (i.e. repay the amount or put it under a Division 7A agreement) before the earlier of the due date of your company’s 2016/2017 tax return or before your company lodges its return? </w:t>
                            </w:r>
                          </w:p>
                          <w:p w:rsidR="00AC0261" w:rsidRP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Have you taken money from </w:t>
                            </w:r>
                            <w:r>
                              <w:rPr>
                                <w:rFonts w:ascii="Garamond" w:eastAsia="Times New Roman" w:hAnsi="Garamond" w:cs="Times New Roman"/>
                                <w:sz w:val="24"/>
                                <w:szCs w:val="24"/>
                                <w:lang w:eastAsia="en-AU"/>
                              </w:rPr>
                              <w:t xml:space="preserve">your </w:t>
                            </w:r>
                            <w:r w:rsidRPr="00AC0261">
                              <w:rPr>
                                <w:rFonts w:ascii="Garamond" w:eastAsia="Times New Roman" w:hAnsi="Garamond" w:cs="Times New Roman"/>
                                <w:sz w:val="24"/>
                                <w:szCs w:val="24"/>
                                <w:lang w:eastAsia="en-AU"/>
                              </w:rPr>
                              <w:t xml:space="preserve">company in previous income years </w:t>
                            </w:r>
                            <w:r>
                              <w:rPr>
                                <w:rFonts w:ascii="Garamond" w:eastAsia="Times New Roman" w:hAnsi="Garamond" w:cs="Times New Roman"/>
                                <w:sz w:val="24"/>
                                <w:szCs w:val="24"/>
                                <w:lang w:eastAsia="en-AU"/>
                              </w:rPr>
                              <w:t xml:space="preserve">in </w:t>
                            </w:r>
                            <w:r w:rsidRPr="00AC0261">
                              <w:rPr>
                                <w:rFonts w:ascii="Garamond" w:eastAsia="Times New Roman" w:hAnsi="Garamond" w:cs="Times New Roman"/>
                                <w:sz w:val="24"/>
                                <w:szCs w:val="24"/>
                                <w:lang w:eastAsia="en-AU"/>
                              </w:rPr>
                              <w:t xml:space="preserve">this manner? Your accountant can help you review your prior year </w:t>
                            </w:r>
                            <w:r>
                              <w:rPr>
                                <w:rFonts w:ascii="Garamond" w:eastAsia="Times New Roman" w:hAnsi="Garamond" w:cs="Times New Roman"/>
                                <w:sz w:val="24"/>
                                <w:szCs w:val="24"/>
                                <w:lang w:eastAsia="en-AU"/>
                              </w:rPr>
                              <w:t xml:space="preserve">financial </w:t>
                            </w:r>
                            <w:r w:rsidRPr="00AC0261">
                              <w:rPr>
                                <w:rFonts w:ascii="Garamond" w:eastAsia="Times New Roman" w:hAnsi="Garamond" w:cs="Times New Roman"/>
                                <w:sz w:val="24"/>
                                <w:szCs w:val="24"/>
                                <w:lang w:eastAsia="en-AU"/>
                              </w:rPr>
                              <w:t xml:space="preserve">statements. Does corrective action need to be taken for prior years? If so, </w:t>
                            </w:r>
                            <w:r>
                              <w:rPr>
                                <w:rFonts w:ascii="Garamond" w:eastAsia="Times New Roman" w:hAnsi="Garamond" w:cs="Times New Roman"/>
                                <w:sz w:val="24"/>
                                <w:szCs w:val="24"/>
                                <w:lang w:eastAsia="en-AU"/>
                              </w:rPr>
                              <w:t xml:space="preserve">seek </w:t>
                            </w:r>
                            <w:r w:rsidRPr="00AC0261">
                              <w:rPr>
                                <w:rFonts w:ascii="Garamond" w:eastAsia="Times New Roman" w:hAnsi="Garamond" w:cs="Times New Roman"/>
                                <w:sz w:val="24"/>
                                <w:szCs w:val="24"/>
                                <w:lang w:eastAsia="en-AU"/>
                              </w:rPr>
                              <w:t>direction from your accountant. </w:t>
                            </w:r>
                          </w:p>
                          <w:p w:rsidR="00207DD7" w:rsidRPr="00207DD7" w:rsidRDefault="00207DD7" w:rsidP="00207DD7">
                            <w:pPr>
                              <w:spacing w:before="100" w:beforeAutospacing="1" w:after="100" w:afterAutospacing="1" w:line="240" w:lineRule="auto"/>
                              <w:jc w:val="left"/>
                              <w:rPr>
                                <w:rFonts w:ascii="Garamond" w:eastAsia="Times New Roman" w:hAnsi="Garamond" w:cs="Times New Roman"/>
                                <w:sz w:val="24"/>
                                <w:szCs w:val="24"/>
                                <w:lang w:eastAsia="en-AU"/>
                              </w:rPr>
                            </w:pPr>
                          </w:p>
                          <w:p w:rsidR="00251166" w:rsidRPr="00251166" w:rsidRDefault="00251166" w:rsidP="00251166">
                            <w:pPr>
                              <w:spacing w:before="100" w:beforeAutospacing="1" w:after="100" w:afterAutospacing="1" w:line="240" w:lineRule="auto"/>
                              <w:jc w:val="left"/>
                              <w:rPr>
                                <w:rFonts w:ascii="Times New Roman" w:eastAsia="Times New Roman" w:hAnsi="Times New Roman" w:cs="Times New Roman"/>
                                <w:sz w:val="24"/>
                                <w:szCs w:val="24"/>
                                <w:lang w:eastAsia="en-AU"/>
                              </w:rPr>
                            </w:pPr>
                          </w:p>
                          <w:p w:rsidR="00E25FC2" w:rsidRPr="0054485B" w:rsidRDefault="00E25FC2" w:rsidP="0054485B">
                            <w:pPr>
                              <w:pStyle w:val="ft01"/>
                              <w:jc w:val="both"/>
                              <w:rPr>
                                <w:rFonts w:ascii="Garamond" w:hAnsi="Garamond"/>
                              </w:rPr>
                            </w:pPr>
                          </w:p>
                          <w:p w:rsidR="00E87C30" w:rsidRDefault="00E87C30" w:rsidP="00837DD4">
                            <w:pPr>
                              <w:pStyle w:val="NoSpacing"/>
                              <w:jc w:val="both"/>
                              <w:rPr>
                                <w:rFonts w:ascii="Garamond" w:hAnsi="Garamond" w:cs="Arial"/>
                                <w:color w:val="000000"/>
                                <w:lang w:eastAsia="en-AU"/>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0;margin-top:56.25pt;width:228.75pt;height:702.7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" fillcolor="white [3201]" stroked="f" strokeweight=".5pt">
                <v:textbox style="mso-next-textbox:#Text Box 12" inset="0,,0">
                  <w:txbxContent>
                    <w:p w:rsidR="00A54534" w:rsidRPr="00A54534" w:rsidRDefault="000A0FCA" w:rsidP="00A54534">
                      <w:pPr>
                        <w:spacing w:line="240" w:lineRule="auto"/>
                        <w:jc w:val="left"/>
                        <w:rPr>
                          <w:rFonts w:ascii="Garamond" w:hAnsi="Garamond"/>
                          <w:bCs/>
                          <w:sz w:val="24"/>
                          <w:szCs w:val="24"/>
                        </w:rPr>
                      </w:pPr>
                      <w:r w:rsidRPr="00EB0AD8">
                        <w:rPr>
                          <w:rFonts w:ascii="Garamond" w:hAnsi="Garamond"/>
                          <w:b/>
                          <w:bCs/>
                          <w:sz w:val="28"/>
                          <w:szCs w:val="28"/>
                        </w:rPr>
                        <w:t>OVERVIEW:</w:t>
                      </w:r>
                      <w:r w:rsidR="00DA5532">
                        <w:rPr>
                          <w:rFonts w:ascii="Garamond" w:hAnsi="Garamond"/>
                          <w:b/>
                          <w:bCs/>
                          <w:sz w:val="24"/>
                          <w:szCs w:val="24"/>
                        </w:rPr>
                        <w:br/>
                      </w:r>
                      <w:r w:rsidR="00DA5532">
                        <w:rPr>
                          <w:rFonts w:ascii="Garamond" w:hAnsi="Garamond"/>
                          <w:b/>
                          <w:bCs/>
                          <w:sz w:val="24"/>
                          <w:szCs w:val="24"/>
                        </w:rPr>
                        <w:br/>
                      </w:r>
                      <w:r w:rsidR="00A54534" w:rsidRPr="00A54534">
                        <w:rPr>
                          <w:rFonts w:ascii="Garamond" w:hAnsi="Garamond"/>
                          <w:bCs/>
                          <w:sz w:val="24"/>
                          <w:szCs w:val="24"/>
                        </w:rPr>
                        <w:t>Division 7A was introduced into the</w:t>
                      </w:r>
                      <w:r w:rsidR="00DA5532">
                        <w:rPr>
                          <w:rFonts w:ascii="Garamond" w:hAnsi="Garamond"/>
                          <w:bCs/>
                          <w:sz w:val="24"/>
                          <w:szCs w:val="24"/>
                        </w:rPr>
                        <w:t xml:space="preserve"> tax </w:t>
                      </w:r>
                      <w:r w:rsidR="00A54534" w:rsidRPr="00A54534">
                        <w:rPr>
                          <w:rFonts w:ascii="Garamond" w:hAnsi="Garamond"/>
                          <w:bCs/>
                          <w:sz w:val="24"/>
                          <w:szCs w:val="24"/>
                        </w:rPr>
                        <w:t>legislation with effect from 4 December 1997. </w:t>
                      </w:r>
                      <w:r w:rsidR="00A54534">
                        <w:rPr>
                          <w:rFonts w:ascii="Garamond" w:hAnsi="Garamond"/>
                          <w:bCs/>
                          <w:sz w:val="24"/>
                          <w:szCs w:val="24"/>
                        </w:rPr>
                        <w:t>In essence</w:t>
                      </w:r>
                      <w:r>
                        <w:rPr>
                          <w:rFonts w:ascii="Garamond" w:hAnsi="Garamond"/>
                          <w:bCs/>
                          <w:sz w:val="24"/>
                          <w:szCs w:val="24"/>
                        </w:rPr>
                        <w:t>,</w:t>
                      </w:r>
                      <w:r w:rsidR="00A54534" w:rsidRPr="00A54534">
                        <w:rPr>
                          <w:rFonts w:ascii="Garamond" w:hAnsi="Garamond"/>
                          <w:bCs/>
                          <w:sz w:val="24"/>
                          <w:szCs w:val="24"/>
                        </w:rPr>
                        <w:t xml:space="preserve"> it is an integrity measure designed to ensure that private companies cannot make tax-free distribu</w:t>
                      </w:r>
                      <w:r w:rsidR="00EB0AD8">
                        <w:rPr>
                          <w:rFonts w:ascii="Garamond" w:hAnsi="Garamond"/>
                          <w:bCs/>
                          <w:sz w:val="24"/>
                          <w:szCs w:val="24"/>
                        </w:rPr>
                        <w:t xml:space="preserve">tions to share-holders or </w:t>
                      </w:r>
                      <w:r w:rsidR="00814471">
                        <w:rPr>
                          <w:rFonts w:ascii="Garamond" w:hAnsi="Garamond"/>
                          <w:bCs/>
                          <w:sz w:val="24"/>
                          <w:szCs w:val="24"/>
                        </w:rPr>
                        <w:t>thei</w:t>
                      </w:r>
                      <w:r w:rsidR="00EB0AD8">
                        <w:rPr>
                          <w:rFonts w:ascii="Garamond" w:hAnsi="Garamond"/>
                          <w:bCs/>
                          <w:sz w:val="24"/>
                          <w:szCs w:val="24"/>
                        </w:rPr>
                        <w:t>r</w:t>
                      </w:r>
                      <w:r w:rsidR="00814471">
                        <w:rPr>
                          <w:rFonts w:ascii="Garamond" w:hAnsi="Garamond"/>
                          <w:bCs/>
                          <w:sz w:val="24"/>
                          <w:szCs w:val="24"/>
                        </w:rPr>
                        <w:t xml:space="preserve"> </w:t>
                      </w:r>
                      <w:r w:rsidR="00EB0AD8">
                        <w:rPr>
                          <w:rFonts w:ascii="Garamond" w:hAnsi="Garamond"/>
                          <w:bCs/>
                          <w:sz w:val="24"/>
                          <w:szCs w:val="24"/>
                        </w:rPr>
                        <w:t>a</w:t>
                      </w:r>
                      <w:r w:rsidR="00A54534" w:rsidRPr="00A54534">
                        <w:rPr>
                          <w:rFonts w:ascii="Garamond" w:hAnsi="Garamond"/>
                          <w:bCs/>
                          <w:sz w:val="24"/>
                          <w:szCs w:val="24"/>
                        </w:rPr>
                        <w:t xml:space="preserve">ssociates in the form of payments, loans </w:t>
                      </w:r>
                      <w:r w:rsidR="00814471">
                        <w:rPr>
                          <w:rFonts w:ascii="Garamond" w:hAnsi="Garamond"/>
                          <w:bCs/>
                          <w:sz w:val="24"/>
                          <w:szCs w:val="24"/>
                        </w:rPr>
                        <w:t xml:space="preserve">and </w:t>
                      </w:r>
                      <w:r w:rsidR="00A54534" w:rsidRPr="00A54534">
                        <w:rPr>
                          <w:rFonts w:ascii="Garamond" w:hAnsi="Garamond"/>
                          <w:bCs/>
                          <w:sz w:val="24"/>
                          <w:szCs w:val="24"/>
                        </w:rPr>
                        <w:t xml:space="preserve">debts forgiven etc. Division 7A is one of </w:t>
                      </w:r>
                      <w:r w:rsidR="00814471">
                        <w:rPr>
                          <w:rFonts w:ascii="Garamond" w:hAnsi="Garamond"/>
                          <w:bCs/>
                          <w:sz w:val="24"/>
                          <w:szCs w:val="24"/>
                        </w:rPr>
                        <w:t xml:space="preserve">the </w:t>
                      </w:r>
                      <w:r w:rsidR="00A54534" w:rsidRPr="00A54534">
                        <w:rPr>
                          <w:rFonts w:ascii="Garamond" w:hAnsi="Garamond"/>
                          <w:bCs/>
                          <w:sz w:val="24"/>
                          <w:szCs w:val="24"/>
                        </w:rPr>
                        <w:t>most commonly encountered problems</w:t>
                      </w:r>
                      <w:r w:rsidR="00EB0AD8">
                        <w:rPr>
                          <w:rFonts w:ascii="Garamond" w:hAnsi="Garamond"/>
                          <w:bCs/>
                          <w:sz w:val="24"/>
                          <w:szCs w:val="24"/>
                        </w:rPr>
                        <w:t xml:space="preserve"> </w:t>
                      </w:r>
                      <w:r w:rsidR="00814471">
                        <w:rPr>
                          <w:rFonts w:ascii="Garamond" w:hAnsi="Garamond"/>
                          <w:bCs/>
                          <w:sz w:val="24"/>
                          <w:szCs w:val="24"/>
                        </w:rPr>
                        <w:t xml:space="preserve">for </w:t>
                      </w:r>
                      <w:r w:rsidR="00EB0AD8">
                        <w:rPr>
                          <w:rFonts w:ascii="Garamond" w:hAnsi="Garamond"/>
                          <w:bCs/>
                          <w:sz w:val="24"/>
                          <w:szCs w:val="24"/>
                        </w:rPr>
                        <w:t>a</w:t>
                      </w:r>
                      <w:r w:rsidR="00A54534" w:rsidRPr="00A54534">
                        <w:rPr>
                          <w:rFonts w:ascii="Garamond" w:hAnsi="Garamond"/>
                          <w:bCs/>
                          <w:sz w:val="24"/>
                          <w:szCs w:val="24"/>
                        </w:rPr>
                        <w:t>ccountants when taking on new clients, and is a tax ‘time-bomb’ waiting to go off for a</w:t>
                      </w:r>
                      <w:r w:rsidR="00CA2CE9">
                        <w:rPr>
                          <w:rFonts w:ascii="Garamond" w:hAnsi="Garamond"/>
                          <w:bCs/>
                          <w:sz w:val="24"/>
                          <w:szCs w:val="24"/>
                        </w:rPr>
                        <w:t xml:space="preserve"> </w:t>
                      </w:r>
                      <w:r w:rsidR="00A54534" w:rsidRPr="00A54534">
                        <w:rPr>
                          <w:rFonts w:ascii="Garamond" w:hAnsi="Garamond"/>
                          <w:bCs/>
                          <w:sz w:val="24"/>
                          <w:szCs w:val="24"/>
                        </w:rPr>
                        <w:t>number of company owners/shareholders as</w:t>
                      </w:r>
                      <w:r w:rsidR="00CA2CE9">
                        <w:rPr>
                          <w:rFonts w:ascii="Garamond" w:hAnsi="Garamond"/>
                          <w:bCs/>
                          <w:sz w:val="24"/>
                          <w:szCs w:val="24"/>
                        </w:rPr>
                        <w:t xml:space="preserve"> </w:t>
                      </w:r>
                      <w:r w:rsidR="00A54534" w:rsidRPr="00A54534">
                        <w:rPr>
                          <w:rFonts w:ascii="Garamond" w:hAnsi="Garamond"/>
                          <w:bCs/>
                          <w:sz w:val="24"/>
                          <w:szCs w:val="24"/>
                        </w:rPr>
                        <w:t>they are simply unaware of this aspect of the</w:t>
                      </w:r>
                      <w:r w:rsidR="00A54534">
                        <w:rPr>
                          <w:rFonts w:ascii="Garamond" w:hAnsi="Garamond"/>
                          <w:bCs/>
                          <w:sz w:val="24"/>
                          <w:szCs w:val="24"/>
                        </w:rPr>
                        <w:t xml:space="preserve"> </w:t>
                      </w:r>
                      <w:r w:rsidR="00A54534" w:rsidRPr="00A54534">
                        <w:rPr>
                          <w:rFonts w:ascii="Garamond" w:hAnsi="Garamond"/>
                          <w:bCs/>
                          <w:sz w:val="24"/>
                          <w:szCs w:val="24"/>
                        </w:rPr>
                        <w:t>tax law. </w:t>
                      </w:r>
                    </w:p>
                    <w:p w:rsidR="00AC0261" w:rsidRDefault="00A54534" w:rsidP="00A54534">
                      <w:pPr>
                        <w:spacing w:line="240" w:lineRule="auto"/>
                        <w:jc w:val="left"/>
                        <w:rPr>
                          <w:rFonts w:ascii="Garamond" w:hAnsi="Garamond"/>
                          <w:bCs/>
                          <w:sz w:val="24"/>
                          <w:szCs w:val="24"/>
                        </w:rPr>
                      </w:pPr>
                      <w:r w:rsidRPr="00A54534">
                        <w:rPr>
                          <w:rFonts w:ascii="Garamond" w:hAnsi="Garamond"/>
                          <w:bCs/>
                          <w:sz w:val="24"/>
                          <w:szCs w:val="24"/>
                        </w:rPr>
                        <w:t xml:space="preserve">The introduction of the Division </w:t>
                      </w:r>
                      <w:r w:rsidR="00DA5532">
                        <w:rPr>
                          <w:rFonts w:ascii="Garamond" w:hAnsi="Garamond"/>
                          <w:bCs/>
                          <w:sz w:val="24"/>
                          <w:szCs w:val="24"/>
                        </w:rPr>
                        <w:t xml:space="preserve">7A legislation </w:t>
                      </w:r>
                      <w:r w:rsidRPr="00A54534">
                        <w:rPr>
                          <w:rFonts w:ascii="Garamond" w:hAnsi="Garamond"/>
                          <w:bCs/>
                          <w:sz w:val="24"/>
                          <w:szCs w:val="24"/>
                        </w:rPr>
                        <w:t xml:space="preserve">means that previous practices </w:t>
                      </w:r>
                      <w:r w:rsidR="00DA5532">
                        <w:rPr>
                          <w:rFonts w:ascii="Garamond" w:hAnsi="Garamond"/>
                          <w:bCs/>
                          <w:sz w:val="24"/>
                          <w:szCs w:val="24"/>
                        </w:rPr>
                        <w:t xml:space="preserve">of </w:t>
                      </w:r>
                      <w:r w:rsidRPr="00A54534">
                        <w:rPr>
                          <w:rFonts w:ascii="Garamond" w:hAnsi="Garamond"/>
                          <w:bCs/>
                          <w:sz w:val="24"/>
                          <w:szCs w:val="24"/>
                        </w:rPr>
                        <w:t xml:space="preserve">“loaning” shareholders or their </w:t>
                      </w:r>
                      <w:r w:rsidR="00DA5532">
                        <w:rPr>
                          <w:rFonts w:ascii="Garamond" w:hAnsi="Garamond"/>
                          <w:bCs/>
                          <w:sz w:val="24"/>
                          <w:szCs w:val="24"/>
                        </w:rPr>
                        <w:t>associates money</w:t>
                      </w:r>
                      <w:r w:rsidRPr="00A54534">
                        <w:rPr>
                          <w:rFonts w:ascii="Garamond" w:hAnsi="Garamond"/>
                          <w:bCs/>
                          <w:sz w:val="24"/>
                          <w:szCs w:val="24"/>
                        </w:rPr>
                        <w:t xml:space="preserve">, interest-free, and never repaying </w:t>
                      </w:r>
                      <w:r w:rsidR="00DA5532">
                        <w:rPr>
                          <w:rFonts w:ascii="Garamond" w:hAnsi="Garamond"/>
                          <w:bCs/>
                          <w:sz w:val="24"/>
                          <w:szCs w:val="24"/>
                        </w:rPr>
                        <w:t xml:space="preserve">that debt </w:t>
                      </w:r>
                      <w:r w:rsidRPr="00A54534">
                        <w:rPr>
                          <w:rFonts w:ascii="Garamond" w:hAnsi="Garamond"/>
                          <w:bCs/>
                          <w:sz w:val="24"/>
                          <w:szCs w:val="24"/>
                        </w:rPr>
                        <w:t xml:space="preserve">is a thing of the past. In bringing in </w:t>
                      </w:r>
                      <w:r w:rsidR="00DA5532">
                        <w:rPr>
                          <w:rFonts w:ascii="Garamond" w:hAnsi="Garamond"/>
                          <w:bCs/>
                          <w:sz w:val="24"/>
                          <w:szCs w:val="24"/>
                        </w:rPr>
                        <w:t xml:space="preserve">the </w:t>
                      </w:r>
                      <w:r w:rsidRPr="00A54534">
                        <w:rPr>
                          <w:rFonts w:ascii="Garamond" w:hAnsi="Garamond"/>
                          <w:bCs/>
                          <w:sz w:val="24"/>
                          <w:szCs w:val="24"/>
                        </w:rPr>
                        <w:t xml:space="preserve">Division 7A legislation, the ATO has </w:t>
                      </w:r>
                      <w:r w:rsidR="00DA5532">
                        <w:rPr>
                          <w:rFonts w:ascii="Garamond" w:hAnsi="Garamond"/>
                          <w:bCs/>
                          <w:sz w:val="24"/>
                          <w:szCs w:val="24"/>
                        </w:rPr>
                        <w:t xml:space="preserve">ensured that </w:t>
                      </w:r>
                      <w:r w:rsidRPr="00A54534">
                        <w:rPr>
                          <w:rFonts w:ascii="Garamond" w:hAnsi="Garamond"/>
                          <w:bCs/>
                          <w:sz w:val="24"/>
                          <w:szCs w:val="24"/>
                        </w:rPr>
                        <w:t>any informal loans or payments made</w:t>
                      </w:r>
                      <w:r w:rsidR="00DA5532">
                        <w:rPr>
                          <w:rFonts w:ascii="Garamond" w:hAnsi="Garamond"/>
                          <w:bCs/>
                          <w:sz w:val="24"/>
                          <w:szCs w:val="24"/>
                        </w:rPr>
                        <w:t xml:space="preserve"> to</w:t>
                      </w:r>
                      <w:r w:rsidRPr="00A54534">
                        <w:rPr>
                          <w:rFonts w:ascii="Garamond" w:hAnsi="Garamond"/>
                          <w:bCs/>
                          <w:sz w:val="24"/>
                          <w:szCs w:val="24"/>
                        </w:rPr>
                        <w:t xml:space="preserve"> </w:t>
                      </w:r>
                      <w:r w:rsidR="00814471">
                        <w:rPr>
                          <w:rFonts w:ascii="Garamond" w:hAnsi="Garamond"/>
                          <w:bCs/>
                          <w:sz w:val="24"/>
                          <w:szCs w:val="24"/>
                        </w:rPr>
                        <w:t>share-</w:t>
                      </w:r>
                      <w:r w:rsidR="00DA5532">
                        <w:rPr>
                          <w:rFonts w:ascii="Garamond" w:hAnsi="Garamond"/>
                          <w:bCs/>
                          <w:sz w:val="24"/>
                          <w:szCs w:val="24"/>
                        </w:rPr>
                        <w:t>holders or a</w:t>
                      </w:r>
                      <w:r w:rsidRPr="00A54534">
                        <w:rPr>
                          <w:rFonts w:ascii="Garamond" w:hAnsi="Garamond"/>
                          <w:bCs/>
                          <w:sz w:val="24"/>
                          <w:szCs w:val="24"/>
                        </w:rPr>
                        <w:t>ssociates are either:</w:t>
                      </w:r>
                    </w:p>
                    <w:p w:rsidR="00A54534" w:rsidRDefault="00AC0261" w:rsidP="00B00DDA">
                      <w:pPr>
                        <w:pStyle w:val="ListParagraph"/>
                        <w:numPr>
                          <w:ilvl w:val="0"/>
                          <w:numId w:val="4"/>
                        </w:numPr>
                        <w:spacing w:line="240" w:lineRule="auto"/>
                        <w:jc w:val="left"/>
                        <w:rPr>
                          <w:rFonts w:ascii="Garamond" w:hAnsi="Garamond"/>
                          <w:sz w:val="24"/>
                          <w:szCs w:val="24"/>
                        </w:rPr>
                      </w:pPr>
                      <w:r>
                        <w:rPr>
                          <w:rFonts w:ascii="Garamond" w:hAnsi="Garamond"/>
                          <w:sz w:val="24"/>
                          <w:szCs w:val="24"/>
                        </w:rPr>
                        <w:t>Treated as unfranked dividends OR</w:t>
                      </w:r>
                    </w:p>
                    <w:p w:rsidR="00AC0261" w:rsidRPr="00AC0261" w:rsidRDefault="00AC0261" w:rsidP="00B00DDA">
                      <w:pPr>
                        <w:pStyle w:val="ListParagraph"/>
                        <w:numPr>
                          <w:ilvl w:val="0"/>
                          <w:numId w:val="4"/>
                        </w:numPr>
                        <w:spacing w:line="240" w:lineRule="auto"/>
                        <w:jc w:val="left"/>
                        <w:rPr>
                          <w:rFonts w:ascii="Garamond" w:hAnsi="Garamond"/>
                          <w:sz w:val="24"/>
                          <w:szCs w:val="24"/>
                        </w:rPr>
                      </w:pPr>
                      <w:r>
                        <w:rPr>
                          <w:rFonts w:ascii="Garamond" w:hAnsi="Garamond"/>
                          <w:sz w:val="24"/>
                          <w:szCs w:val="24"/>
                        </w:rPr>
                        <w:t>Treated as a loan, with a loan agreement in place and with interest and principal repayments being due each year.</w:t>
                      </w:r>
                    </w:p>
                    <w:p w:rsidR="00A54534" w:rsidRPr="00A54534" w:rsidRDefault="00A54534" w:rsidP="00A54534">
                      <w:pPr>
                        <w:spacing w:line="240" w:lineRule="auto"/>
                        <w:jc w:val="left"/>
                        <w:rPr>
                          <w:rFonts w:ascii="Garamond" w:hAnsi="Garamond"/>
                          <w:sz w:val="24"/>
                          <w:szCs w:val="24"/>
                        </w:rPr>
                      </w:pPr>
                    </w:p>
                    <w:p w:rsidR="00A54534" w:rsidRPr="00EB0AD8" w:rsidRDefault="00A54534" w:rsidP="00A54534">
                      <w:pPr>
                        <w:spacing w:line="240" w:lineRule="auto"/>
                        <w:jc w:val="left"/>
                        <w:rPr>
                          <w:rFonts w:ascii="Garamond" w:hAnsi="Garamond"/>
                          <w:sz w:val="28"/>
                          <w:szCs w:val="28"/>
                        </w:rPr>
                      </w:pPr>
                      <w:r w:rsidRPr="00EB0AD8">
                        <w:rPr>
                          <w:rFonts w:ascii="Garamond" w:hAnsi="Garamond"/>
                          <w:b/>
                          <w:sz w:val="28"/>
                          <w:szCs w:val="28"/>
                        </w:rPr>
                        <w:t>CONSEQUENCES</w:t>
                      </w:r>
                      <w:r w:rsidR="006E6053" w:rsidRPr="00EB0AD8">
                        <w:rPr>
                          <w:rFonts w:ascii="Garamond" w:hAnsi="Garamond"/>
                          <w:sz w:val="28"/>
                          <w:szCs w:val="28"/>
                        </w:rPr>
                        <w:t>:</w:t>
                      </w:r>
                    </w:p>
                    <w:p w:rsidR="00A54534" w:rsidRPr="00A54534" w:rsidRDefault="00A54534" w:rsidP="00A54534">
                      <w:pPr>
                        <w:spacing w:line="240" w:lineRule="auto"/>
                        <w:jc w:val="left"/>
                        <w:rPr>
                          <w:rFonts w:ascii="Garamond" w:hAnsi="Garamond"/>
                          <w:sz w:val="24"/>
                          <w:szCs w:val="24"/>
                        </w:rPr>
                      </w:pPr>
                      <w:r w:rsidRPr="006E6053">
                        <w:rPr>
                          <w:rFonts w:ascii="Garamond" w:hAnsi="Garamond"/>
                          <w:b/>
                          <w:sz w:val="24"/>
                          <w:szCs w:val="24"/>
                        </w:rPr>
                        <w:t>INCOME TAX</w:t>
                      </w:r>
                      <w:r>
                        <w:rPr>
                          <w:rFonts w:ascii="Garamond" w:hAnsi="Garamond"/>
                          <w:sz w:val="24"/>
                          <w:szCs w:val="24"/>
                        </w:rPr>
                        <w:br/>
                      </w:r>
                      <w:r w:rsidRPr="00A54534">
                        <w:rPr>
                          <w:rFonts w:ascii="Garamond" w:hAnsi="Garamond"/>
                          <w:sz w:val="24"/>
                          <w:szCs w:val="24"/>
                        </w:rPr>
                        <w:t xml:space="preserve">If Division 7A is not dealt with properly </w:t>
                      </w:r>
                      <w:r w:rsidR="00EC2852">
                        <w:rPr>
                          <w:rFonts w:ascii="Garamond" w:hAnsi="Garamond"/>
                          <w:sz w:val="24"/>
                          <w:szCs w:val="24"/>
                        </w:rPr>
                        <w:t>a deemed</w:t>
                      </w:r>
                      <w:r w:rsidRPr="00A54534">
                        <w:rPr>
                          <w:rFonts w:ascii="Garamond" w:hAnsi="Garamond"/>
                          <w:sz w:val="24"/>
                          <w:szCs w:val="24"/>
                        </w:rPr>
                        <w:t xml:space="preserve"> dividend may arise for the amount of the loan to the extent of the </w:t>
                      </w:r>
                      <w:r w:rsidR="00EC2852">
                        <w:rPr>
                          <w:rFonts w:ascii="Garamond" w:hAnsi="Garamond"/>
                          <w:sz w:val="24"/>
                          <w:szCs w:val="24"/>
                        </w:rPr>
                        <w:t>company’s d</w:t>
                      </w:r>
                      <w:r w:rsidRPr="00A54534">
                        <w:rPr>
                          <w:rFonts w:ascii="Garamond" w:hAnsi="Garamond"/>
                          <w:sz w:val="24"/>
                          <w:szCs w:val="24"/>
                        </w:rPr>
                        <w:t>istributable surplus for the year. </w:t>
                      </w:r>
                    </w:p>
                    <w:p w:rsidR="00E25FC2" w:rsidRPr="00A54534" w:rsidRDefault="00A54534" w:rsidP="00A54534">
                      <w:pPr>
                        <w:spacing w:line="240" w:lineRule="auto"/>
                        <w:jc w:val="left"/>
                        <w:rPr>
                          <w:rFonts w:ascii="Garamond" w:hAnsi="Garamond"/>
                          <w:sz w:val="24"/>
                          <w:szCs w:val="24"/>
                        </w:rPr>
                      </w:pPr>
                      <w:r w:rsidRPr="00A54534">
                        <w:rPr>
                          <w:rFonts w:ascii="Garamond" w:hAnsi="Garamond"/>
                          <w:sz w:val="24"/>
                          <w:szCs w:val="24"/>
                        </w:rPr>
                        <w:t xml:space="preserve">That is, an unfranked dividend (with </w:t>
                      </w:r>
                      <w:r w:rsidR="00EC2852">
                        <w:rPr>
                          <w:rFonts w:ascii="Garamond" w:hAnsi="Garamond"/>
                          <w:sz w:val="24"/>
                          <w:szCs w:val="24"/>
                        </w:rPr>
                        <w:t xml:space="preserve">no </w:t>
                      </w:r>
                      <w:r w:rsidRPr="00A54534">
                        <w:rPr>
                          <w:rFonts w:ascii="Garamond" w:hAnsi="Garamond"/>
                          <w:sz w:val="24"/>
                          <w:szCs w:val="24"/>
                        </w:rPr>
                        <w:t xml:space="preserve">franking credits) will be deemed to have been earned by the recipient who received the loan or payment from the company (even if this person/entity is not a shareholder of the company). If this amount has not </w:t>
                      </w:r>
                      <w:r w:rsidR="00EC2852">
                        <w:rPr>
                          <w:rFonts w:ascii="Garamond" w:hAnsi="Garamond"/>
                          <w:sz w:val="24"/>
                          <w:szCs w:val="24"/>
                        </w:rPr>
                        <w:t xml:space="preserve">been declared </w:t>
                      </w:r>
                      <w:r w:rsidRPr="00A54534">
                        <w:rPr>
                          <w:rFonts w:ascii="Garamond" w:hAnsi="Garamond"/>
                          <w:sz w:val="24"/>
                          <w:szCs w:val="24"/>
                        </w:rPr>
                        <w:t xml:space="preserve">in the recipient’s tax return in the relevant year (the amount </w:t>
                      </w:r>
                      <w:r w:rsidR="00814471">
                        <w:rPr>
                          <w:rFonts w:ascii="Garamond" w:hAnsi="Garamond"/>
                          <w:sz w:val="24"/>
                          <w:szCs w:val="24"/>
                        </w:rPr>
                        <w:t>paid</w:t>
                      </w:r>
                      <w:r w:rsidR="00EB611F">
                        <w:rPr>
                          <w:rFonts w:ascii="Garamond" w:hAnsi="Garamond"/>
                          <w:sz w:val="24"/>
                          <w:szCs w:val="24"/>
                        </w:rPr>
                        <w:t xml:space="preserve"> </w:t>
                      </w:r>
                      <w:r w:rsidR="00814471">
                        <w:rPr>
                          <w:rFonts w:ascii="Garamond" w:hAnsi="Garamond"/>
                          <w:sz w:val="24"/>
                          <w:szCs w:val="24"/>
                        </w:rPr>
                        <w:t>/</w:t>
                      </w:r>
                      <w:r w:rsidR="00FA6AA0">
                        <w:rPr>
                          <w:rFonts w:ascii="Garamond" w:hAnsi="Garamond"/>
                          <w:sz w:val="24"/>
                          <w:szCs w:val="24"/>
                        </w:rPr>
                        <w:t>lent/</w:t>
                      </w:r>
                      <w:r w:rsidRPr="00A54534">
                        <w:rPr>
                          <w:rFonts w:ascii="Garamond" w:hAnsi="Garamond"/>
                          <w:sz w:val="24"/>
                          <w:szCs w:val="24"/>
                        </w:rPr>
                        <w:t xml:space="preserve">taken) then their tax return may be amended to include this amount – to be taxed at </w:t>
                      </w:r>
                      <w:r w:rsidR="00EC2852">
                        <w:rPr>
                          <w:rFonts w:ascii="Garamond" w:hAnsi="Garamond"/>
                          <w:sz w:val="24"/>
                          <w:szCs w:val="24"/>
                        </w:rPr>
                        <w:t xml:space="preserve">the </w:t>
                      </w:r>
                      <w:r w:rsidRPr="00A54534">
                        <w:rPr>
                          <w:rFonts w:ascii="Garamond" w:hAnsi="Garamond"/>
                          <w:sz w:val="24"/>
                          <w:szCs w:val="24"/>
                        </w:rPr>
                        <w:t xml:space="preserve">recipient’s marginal tax rate. ATO </w:t>
                      </w:r>
                      <w:r w:rsidR="00EC2852">
                        <w:rPr>
                          <w:rFonts w:ascii="Garamond" w:hAnsi="Garamond"/>
                          <w:sz w:val="24"/>
                          <w:szCs w:val="24"/>
                        </w:rPr>
                        <w:t>general interest c</w:t>
                      </w:r>
                      <w:r w:rsidRPr="00A54534">
                        <w:rPr>
                          <w:rFonts w:ascii="Garamond" w:hAnsi="Garamond"/>
                          <w:sz w:val="24"/>
                          <w:szCs w:val="24"/>
                        </w:rPr>
                        <w:t xml:space="preserve">harge and in some cases </w:t>
                      </w:r>
                      <w:r w:rsidR="00EC2852">
                        <w:rPr>
                          <w:rFonts w:ascii="Garamond" w:hAnsi="Garamond"/>
                          <w:sz w:val="24"/>
                          <w:szCs w:val="24"/>
                        </w:rPr>
                        <w:t xml:space="preserve">penalties may </w:t>
                      </w:r>
                      <w:r w:rsidRPr="00A54534">
                        <w:rPr>
                          <w:rFonts w:ascii="Garamond" w:hAnsi="Garamond"/>
                          <w:sz w:val="24"/>
                          <w:szCs w:val="24"/>
                        </w:rPr>
                        <w:t xml:space="preserve">also be applied if the amount was </w:t>
                      </w:r>
                      <w:r w:rsidR="00EC2852">
                        <w:rPr>
                          <w:rFonts w:ascii="Garamond" w:hAnsi="Garamond"/>
                          <w:sz w:val="24"/>
                          <w:szCs w:val="24"/>
                        </w:rPr>
                        <w:t xml:space="preserve">not </w:t>
                      </w:r>
                      <w:r w:rsidRPr="00A54534">
                        <w:rPr>
                          <w:rFonts w:ascii="Garamond" w:hAnsi="Garamond"/>
                          <w:sz w:val="24"/>
                          <w:szCs w:val="24"/>
                        </w:rPr>
                        <w:t>declared and the tax return is amended. </w:t>
                      </w:r>
                    </w:p>
                    <w:p w:rsidR="000A0FCA" w:rsidRPr="000A0FCA" w:rsidRDefault="000A0FCA" w:rsidP="000A0FCA">
                      <w:pPr>
                        <w:pStyle w:val="ft01"/>
                        <w:rPr>
                          <w:rFonts w:ascii="Garamond" w:hAnsi="Garamond"/>
                        </w:rPr>
                      </w:pPr>
                      <w:r w:rsidRPr="000A0FCA">
                        <w:rPr>
                          <w:rFonts w:ascii="Garamond" w:hAnsi="Garamond"/>
                          <w:b/>
                          <w:bCs/>
                        </w:rPr>
                        <w:t>PERSONAL LIABILITY</w:t>
                      </w:r>
                      <w:r w:rsidR="00DA5532">
                        <w:rPr>
                          <w:rFonts w:ascii="Garamond" w:hAnsi="Garamond"/>
                          <w:b/>
                          <w:bCs/>
                        </w:rPr>
                        <w:br/>
                      </w:r>
                      <w:r w:rsidRPr="000A0FCA">
                        <w:rPr>
                          <w:rFonts w:ascii="Garamond" w:hAnsi="Garamond"/>
                        </w:rPr>
                        <w:t xml:space="preserve">Aside from this income tax cost, if the company you own gets into </w:t>
                      </w:r>
                      <w:r>
                        <w:rPr>
                          <w:rFonts w:ascii="Garamond" w:hAnsi="Garamond"/>
                        </w:rPr>
                        <w:t>financial difficulty</w:t>
                      </w:r>
                      <w:r w:rsidRPr="000A0FCA">
                        <w:rPr>
                          <w:rFonts w:ascii="Garamond" w:hAnsi="Garamond"/>
                        </w:rPr>
                        <w:t xml:space="preserve"> and gets wound up (for </w:t>
                      </w:r>
                      <w:r>
                        <w:rPr>
                          <w:rFonts w:ascii="Garamond" w:hAnsi="Garamond"/>
                        </w:rPr>
                        <w:t>example, after</w:t>
                      </w:r>
                      <w:r w:rsidRPr="000A0FCA">
                        <w:rPr>
                          <w:rFonts w:ascii="Garamond" w:hAnsi="Garamond"/>
                        </w:rPr>
                        <w:t xml:space="preserve"> a</w:t>
                      </w:r>
                      <w:r>
                        <w:rPr>
                          <w:rFonts w:ascii="Garamond" w:hAnsi="Garamond"/>
                        </w:rPr>
                        <w:t>n application from a c</w:t>
                      </w:r>
                      <w:r w:rsidRPr="000A0FCA">
                        <w:rPr>
                          <w:rFonts w:ascii="Garamond" w:hAnsi="Garamond"/>
                        </w:rPr>
                        <w:t xml:space="preserve">reditor) you could be </w:t>
                      </w:r>
                      <w:r>
                        <w:rPr>
                          <w:rFonts w:ascii="Garamond" w:hAnsi="Garamond"/>
                        </w:rPr>
                        <w:t>left exposed personally.  If a l</w:t>
                      </w:r>
                      <w:r w:rsidRPr="000A0FCA">
                        <w:rPr>
                          <w:rFonts w:ascii="Garamond" w:hAnsi="Garamond"/>
                        </w:rPr>
                        <w:t>iquidator is appointed and examines the company’s books they will be intent on “clawing back” any money owed to the company –</w:t>
                      </w:r>
                      <w:r w:rsidR="00EC2852">
                        <w:rPr>
                          <w:rFonts w:ascii="Garamond" w:hAnsi="Garamond"/>
                        </w:rPr>
                        <w:t xml:space="preserve"> including any ‘loans’ made to directors or their a</w:t>
                      </w:r>
                      <w:r w:rsidRPr="000A0FCA">
                        <w:rPr>
                          <w:rFonts w:ascii="Garamond" w:hAnsi="Garamond"/>
                        </w:rPr>
                        <w:t>ssociates. </w:t>
                      </w:r>
                    </w:p>
                    <w:p w:rsidR="000A0FCA" w:rsidRPr="000A0FCA" w:rsidRDefault="000A0FCA" w:rsidP="000A0FCA">
                      <w:pPr>
                        <w:pStyle w:val="ft01"/>
                        <w:rPr>
                          <w:rFonts w:ascii="Garamond" w:hAnsi="Garamond"/>
                        </w:rPr>
                      </w:pPr>
                      <w:r w:rsidRPr="000A0FCA">
                        <w:rPr>
                          <w:rFonts w:ascii="Garamond" w:hAnsi="Garamond"/>
                        </w:rPr>
                        <w:t>Where there is a loan in your name or </w:t>
                      </w:r>
                      <w:r>
                        <w:rPr>
                          <w:rFonts w:ascii="Garamond" w:hAnsi="Garamond"/>
                        </w:rPr>
                        <w:t>money is owed, the l</w:t>
                      </w:r>
                      <w:r w:rsidRPr="000A0FCA">
                        <w:rPr>
                          <w:rFonts w:ascii="Garamond" w:hAnsi="Garamond"/>
                        </w:rPr>
                        <w:t>iquidator will generally demand that it be paid back. Where the loan/</w:t>
                      </w:r>
                      <w:r>
                        <w:rPr>
                          <w:rFonts w:ascii="Garamond" w:hAnsi="Garamond"/>
                        </w:rPr>
                        <w:t>payment is significant, the l</w:t>
                      </w:r>
                      <w:r w:rsidRPr="000A0FCA">
                        <w:rPr>
                          <w:rFonts w:ascii="Garamond" w:hAnsi="Garamond"/>
                        </w:rPr>
                        <w:t>iquidator may seek to bring legal proceedings against you which in the worst-case</w:t>
                      </w:r>
                      <w:r>
                        <w:rPr>
                          <w:rFonts w:ascii="Garamond" w:hAnsi="Garamond"/>
                        </w:rPr>
                        <w:t xml:space="preserve"> scenario could possibly bankrupt you</w:t>
                      </w:r>
                      <w:r w:rsidRPr="000A0FCA">
                        <w:rPr>
                          <w:rFonts w:ascii="Garamond" w:hAnsi="Garamond"/>
                        </w:rPr>
                        <w:t>. </w:t>
                      </w:r>
                    </w:p>
                    <w:p w:rsidR="00651914" w:rsidRPr="000A0FCA" w:rsidRDefault="000A0FCA" w:rsidP="000A0FCA">
                      <w:pPr>
                        <w:pStyle w:val="ft01"/>
                        <w:rPr>
                          <w:rFonts w:ascii="Garamond" w:hAnsi="Garamond"/>
                        </w:rPr>
                      </w:pPr>
                      <w:r w:rsidRPr="000A0FCA">
                        <w:rPr>
                          <w:rFonts w:ascii="Garamond" w:hAnsi="Garamond"/>
                        </w:rPr>
                        <w:t>Suddenly, this tax-free “loan” has come back</w:t>
                      </w:r>
                      <w:r>
                        <w:rPr>
                          <w:rFonts w:ascii="Garamond" w:hAnsi="Garamond"/>
                        </w:rPr>
                        <w:t xml:space="preserve"> </w:t>
                      </w:r>
                      <w:r w:rsidRPr="000A0FCA">
                        <w:rPr>
                          <w:rFonts w:ascii="Garamond" w:hAnsi="Garamond"/>
                        </w:rPr>
                        <w:t>to haunt you!</w:t>
                      </w:r>
                      <w:r w:rsidR="00EC2852">
                        <w:rPr>
                          <w:rFonts w:ascii="Garamond" w:hAnsi="Garamond"/>
                        </w:rPr>
                        <w:br/>
                      </w:r>
                    </w:p>
                    <w:p w:rsidR="00AC0261" w:rsidRPr="00E11371" w:rsidRDefault="00207DD7" w:rsidP="00AC0261">
                      <w:pPr>
                        <w:spacing w:before="100" w:beforeAutospacing="1" w:after="100" w:afterAutospacing="1" w:line="240" w:lineRule="auto"/>
                        <w:jc w:val="left"/>
                        <w:rPr>
                          <w:rFonts w:ascii="Garamond" w:eastAsia="Times New Roman" w:hAnsi="Garamond" w:cs="Times New Roman"/>
                          <w:b/>
                          <w:sz w:val="28"/>
                          <w:szCs w:val="28"/>
                          <w:lang w:eastAsia="en-AU"/>
                        </w:rPr>
                      </w:pPr>
                      <w:r w:rsidRPr="00207DD7">
                        <w:rPr>
                          <w:rFonts w:ascii="Garamond" w:eastAsia="Times New Roman" w:hAnsi="Garamond" w:cs="Times New Roman"/>
                          <w:sz w:val="24"/>
                          <w:szCs w:val="24"/>
                          <w:lang w:eastAsia="en-AU"/>
                        </w:rPr>
                        <w:t> </w:t>
                      </w:r>
                      <w:r w:rsidR="00AC0261" w:rsidRPr="00E11371">
                        <w:rPr>
                          <w:rFonts w:ascii="Garamond" w:eastAsia="Times New Roman" w:hAnsi="Garamond" w:cs="Times New Roman"/>
                          <w:b/>
                          <w:sz w:val="28"/>
                          <w:szCs w:val="28"/>
                          <w:lang w:eastAsia="en-AU"/>
                        </w:rPr>
                        <w:t>TAKE-HOME MESSAGES</w:t>
                      </w:r>
                    </w:p>
                    <w:p w:rsidR="00AC0261" w:rsidRDefault="00AC0261" w:rsidP="00AC0261">
                      <w:p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Company owners should be aware of the following:</w:t>
                      </w:r>
                    </w:p>
                    <w:p w:rsid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In taking money from your company for your personal use or for an associate (other than as a dividend, salary and wages, director’s fees etc.) there </w:t>
                      </w:r>
                      <w:r>
                        <w:rPr>
                          <w:rFonts w:ascii="Garamond" w:eastAsia="Times New Roman" w:hAnsi="Garamond" w:cs="Times New Roman"/>
                          <w:sz w:val="24"/>
                          <w:szCs w:val="24"/>
                          <w:lang w:eastAsia="en-AU"/>
                        </w:rPr>
                        <w:t xml:space="preserve">can be </w:t>
                      </w:r>
                      <w:r w:rsidRPr="00AC0261">
                        <w:rPr>
                          <w:rFonts w:ascii="Garamond" w:eastAsia="Times New Roman" w:hAnsi="Garamond" w:cs="Times New Roman"/>
                          <w:sz w:val="24"/>
                          <w:szCs w:val="24"/>
                          <w:lang w:eastAsia="en-AU"/>
                        </w:rPr>
                        <w:t>Division 7A consequences.</w:t>
                      </w:r>
                    </w:p>
                    <w:p w:rsid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 If you have taken money </w:t>
                      </w:r>
                      <w:r>
                        <w:rPr>
                          <w:rFonts w:ascii="Garamond" w:eastAsia="Times New Roman" w:hAnsi="Garamond" w:cs="Times New Roman"/>
                          <w:sz w:val="24"/>
                          <w:szCs w:val="24"/>
                          <w:lang w:eastAsia="en-AU"/>
                        </w:rPr>
                        <w:t xml:space="preserve">from your </w:t>
                      </w:r>
                      <w:r w:rsidRPr="00AC0261">
                        <w:rPr>
                          <w:rFonts w:ascii="Garamond" w:eastAsia="Times New Roman" w:hAnsi="Garamond" w:cs="Times New Roman"/>
                          <w:sz w:val="24"/>
                          <w:szCs w:val="24"/>
                          <w:lang w:eastAsia="en-AU"/>
                        </w:rPr>
                        <w:t>company in this manner in 2016/2017, do you need to take corrective action (i.e. repay the amount or put it under a Division 7A agreement) before the earlier of the due date of your company’s 2016/2017 tax return or before your company lodges its return? </w:t>
                      </w:r>
                    </w:p>
                    <w:p w:rsidR="00AC0261" w:rsidRPr="00AC0261" w:rsidRDefault="00AC0261" w:rsidP="00B00DDA">
                      <w:pPr>
                        <w:pStyle w:val="ListParagraph"/>
                        <w:numPr>
                          <w:ilvl w:val="0"/>
                          <w:numId w:val="3"/>
                        </w:numPr>
                        <w:spacing w:before="100" w:beforeAutospacing="1" w:after="100" w:afterAutospacing="1" w:line="240" w:lineRule="auto"/>
                        <w:jc w:val="left"/>
                        <w:rPr>
                          <w:rFonts w:ascii="Garamond" w:eastAsia="Times New Roman" w:hAnsi="Garamond" w:cs="Times New Roman"/>
                          <w:sz w:val="24"/>
                          <w:szCs w:val="24"/>
                          <w:lang w:eastAsia="en-AU"/>
                        </w:rPr>
                      </w:pPr>
                      <w:r w:rsidRPr="00AC0261">
                        <w:rPr>
                          <w:rFonts w:ascii="Garamond" w:eastAsia="Times New Roman" w:hAnsi="Garamond" w:cs="Times New Roman"/>
                          <w:sz w:val="24"/>
                          <w:szCs w:val="24"/>
                          <w:lang w:eastAsia="en-AU"/>
                        </w:rPr>
                        <w:t xml:space="preserve">Have you taken money from </w:t>
                      </w:r>
                      <w:r>
                        <w:rPr>
                          <w:rFonts w:ascii="Garamond" w:eastAsia="Times New Roman" w:hAnsi="Garamond" w:cs="Times New Roman"/>
                          <w:sz w:val="24"/>
                          <w:szCs w:val="24"/>
                          <w:lang w:eastAsia="en-AU"/>
                        </w:rPr>
                        <w:t xml:space="preserve">your </w:t>
                      </w:r>
                      <w:r w:rsidRPr="00AC0261">
                        <w:rPr>
                          <w:rFonts w:ascii="Garamond" w:eastAsia="Times New Roman" w:hAnsi="Garamond" w:cs="Times New Roman"/>
                          <w:sz w:val="24"/>
                          <w:szCs w:val="24"/>
                          <w:lang w:eastAsia="en-AU"/>
                        </w:rPr>
                        <w:t xml:space="preserve">company in previous income years </w:t>
                      </w:r>
                      <w:r>
                        <w:rPr>
                          <w:rFonts w:ascii="Garamond" w:eastAsia="Times New Roman" w:hAnsi="Garamond" w:cs="Times New Roman"/>
                          <w:sz w:val="24"/>
                          <w:szCs w:val="24"/>
                          <w:lang w:eastAsia="en-AU"/>
                        </w:rPr>
                        <w:t xml:space="preserve">in </w:t>
                      </w:r>
                      <w:r w:rsidRPr="00AC0261">
                        <w:rPr>
                          <w:rFonts w:ascii="Garamond" w:eastAsia="Times New Roman" w:hAnsi="Garamond" w:cs="Times New Roman"/>
                          <w:sz w:val="24"/>
                          <w:szCs w:val="24"/>
                          <w:lang w:eastAsia="en-AU"/>
                        </w:rPr>
                        <w:t xml:space="preserve">this manner? Your accountant can help you review your prior year </w:t>
                      </w:r>
                      <w:r>
                        <w:rPr>
                          <w:rFonts w:ascii="Garamond" w:eastAsia="Times New Roman" w:hAnsi="Garamond" w:cs="Times New Roman"/>
                          <w:sz w:val="24"/>
                          <w:szCs w:val="24"/>
                          <w:lang w:eastAsia="en-AU"/>
                        </w:rPr>
                        <w:t xml:space="preserve">financial </w:t>
                      </w:r>
                      <w:r w:rsidRPr="00AC0261">
                        <w:rPr>
                          <w:rFonts w:ascii="Garamond" w:eastAsia="Times New Roman" w:hAnsi="Garamond" w:cs="Times New Roman"/>
                          <w:sz w:val="24"/>
                          <w:szCs w:val="24"/>
                          <w:lang w:eastAsia="en-AU"/>
                        </w:rPr>
                        <w:t xml:space="preserve">statements. Does corrective action need to be taken for prior years? If so, </w:t>
                      </w:r>
                      <w:r>
                        <w:rPr>
                          <w:rFonts w:ascii="Garamond" w:eastAsia="Times New Roman" w:hAnsi="Garamond" w:cs="Times New Roman"/>
                          <w:sz w:val="24"/>
                          <w:szCs w:val="24"/>
                          <w:lang w:eastAsia="en-AU"/>
                        </w:rPr>
                        <w:t xml:space="preserve">seek </w:t>
                      </w:r>
                      <w:r w:rsidRPr="00AC0261">
                        <w:rPr>
                          <w:rFonts w:ascii="Garamond" w:eastAsia="Times New Roman" w:hAnsi="Garamond" w:cs="Times New Roman"/>
                          <w:sz w:val="24"/>
                          <w:szCs w:val="24"/>
                          <w:lang w:eastAsia="en-AU"/>
                        </w:rPr>
                        <w:t>direction from your accountant. </w:t>
                      </w:r>
                    </w:p>
                    <w:p w:rsidR="00207DD7" w:rsidRPr="00207DD7" w:rsidRDefault="00207DD7" w:rsidP="00207DD7">
                      <w:pPr>
                        <w:spacing w:before="100" w:beforeAutospacing="1" w:after="100" w:afterAutospacing="1" w:line="240" w:lineRule="auto"/>
                        <w:jc w:val="left"/>
                        <w:rPr>
                          <w:rFonts w:ascii="Garamond" w:eastAsia="Times New Roman" w:hAnsi="Garamond" w:cs="Times New Roman"/>
                          <w:sz w:val="24"/>
                          <w:szCs w:val="24"/>
                          <w:lang w:eastAsia="en-AU"/>
                        </w:rPr>
                      </w:pPr>
                    </w:p>
                    <w:p w:rsidR="00251166" w:rsidRPr="00251166" w:rsidRDefault="00251166" w:rsidP="00251166">
                      <w:pPr>
                        <w:spacing w:before="100" w:beforeAutospacing="1" w:after="100" w:afterAutospacing="1" w:line="240" w:lineRule="auto"/>
                        <w:jc w:val="left"/>
                        <w:rPr>
                          <w:rFonts w:ascii="Times New Roman" w:eastAsia="Times New Roman" w:hAnsi="Times New Roman" w:cs="Times New Roman"/>
                          <w:sz w:val="24"/>
                          <w:szCs w:val="24"/>
                          <w:lang w:eastAsia="en-AU"/>
                        </w:rPr>
                      </w:pPr>
                    </w:p>
                    <w:p w:rsidR="00E25FC2" w:rsidRPr="0054485B" w:rsidRDefault="00E25FC2" w:rsidP="0054485B">
                      <w:pPr>
                        <w:pStyle w:val="ft01"/>
                        <w:jc w:val="both"/>
                        <w:rPr>
                          <w:rFonts w:ascii="Garamond" w:hAnsi="Garamond"/>
                        </w:rPr>
                      </w:pPr>
                    </w:p>
                    <w:p w:rsidR="00E87C30" w:rsidRDefault="00E87C30" w:rsidP="00837DD4">
                      <w:pPr>
                        <w:pStyle w:val="NoSpacing"/>
                        <w:jc w:val="both"/>
                        <w:rPr>
                          <w:rFonts w:ascii="Garamond" w:hAnsi="Garamond" w:cs="Arial"/>
                          <w:color w:val="000000"/>
                          <w:lang w:eastAsia="en-AU"/>
                        </w:rPr>
                      </w:pPr>
                    </w:p>
                  </w:txbxContent>
                </v:textbox>
                <w10:wrap anchory="page"/>
              </v:shape>
            </w:pict>
          </mc:Fallback>
        </mc:AlternateContent>
      </w:r>
    </w:p>
    <w:p w:rsidR="00216880" w:rsidRPr="00E26F81" w:rsidRDefault="00216880" w:rsidP="00A367F2">
      <w:pPr>
        <w:rPr>
          <w:rFonts w:ascii="Garamond" w:hAnsi="Garamond"/>
          <w:sz w:val="24"/>
          <w:szCs w:val="24"/>
        </w:rPr>
      </w:pPr>
    </w:p>
    <w:p w:rsidR="00216880" w:rsidRPr="00E26F81" w:rsidRDefault="00216880">
      <w:pPr>
        <w:rPr>
          <w:rFonts w:ascii="Garamond" w:hAnsi="Garamond"/>
          <w:sz w:val="24"/>
          <w:szCs w:val="24"/>
        </w:rPr>
      </w:pPr>
    </w:p>
    <w:p w:rsidR="00F03693" w:rsidRPr="00E26F81" w:rsidRDefault="00F03693" w:rsidP="00A87A3E">
      <w:pPr>
        <w:rPr>
          <w:rFonts w:ascii="Garamond" w:hAnsi="Garamond"/>
          <w:sz w:val="24"/>
          <w:szCs w:val="24"/>
        </w:rPr>
      </w:pPr>
    </w:p>
    <w:p w:rsidR="00F03693" w:rsidRPr="00E26F81" w:rsidRDefault="00F03693" w:rsidP="00A87A3E">
      <w:pPr>
        <w:rPr>
          <w:rFonts w:ascii="Garamond" w:hAnsi="Garamond"/>
          <w:sz w:val="24"/>
          <w:szCs w:val="24"/>
        </w:rPr>
      </w:pPr>
    </w:p>
    <w:p w:rsidR="00AA58D6" w:rsidRPr="00E26F81" w:rsidRDefault="00AA58D6" w:rsidP="00AA58D6">
      <w:pPr>
        <w:rPr>
          <w:rFonts w:ascii="Garamond" w:hAnsi="Garamond"/>
          <w:sz w:val="24"/>
          <w:szCs w:val="24"/>
        </w:rPr>
      </w:pPr>
    </w:p>
    <w:p w:rsidR="00AA58D6" w:rsidRPr="00E26F81" w:rsidRDefault="00AA58D6" w:rsidP="00AA58D6">
      <w:pPr>
        <w:rPr>
          <w:rFonts w:ascii="Garamond" w:hAnsi="Garamond"/>
          <w:sz w:val="24"/>
          <w:szCs w:val="24"/>
        </w:rPr>
      </w:pPr>
    </w:p>
    <w:p w:rsidR="003420CB" w:rsidRPr="00E26F81" w:rsidRDefault="003420CB" w:rsidP="00962BC2">
      <w:pPr>
        <w:tabs>
          <w:tab w:val="left" w:pos="5069"/>
        </w:tabs>
        <w:rPr>
          <w:rFonts w:ascii="Garamond" w:hAnsi="Garamond"/>
          <w:sz w:val="24"/>
          <w:szCs w:val="24"/>
        </w:rPr>
      </w:pPr>
    </w:p>
    <w:p w:rsidR="007409DF" w:rsidRPr="00E26F81" w:rsidRDefault="007409DF" w:rsidP="00A87A3E">
      <w:pPr>
        <w:rPr>
          <w:rFonts w:ascii="Garamond" w:hAnsi="Garamond"/>
          <w:sz w:val="24"/>
          <w:szCs w:val="24"/>
        </w:rPr>
      </w:pPr>
    </w:p>
    <w:p w:rsidR="007409DF" w:rsidRPr="00E26F81" w:rsidRDefault="007409DF" w:rsidP="00A87A3E">
      <w:pPr>
        <w:rPr>
          <w:rFonts w:ascii="Garamond" w:hAnsi="Garamond"/>
          <w:sz w:val="24"/>
          <w:szCs w:val="24"/>
        </w:rPr>
      </w:pPr>
    </w:p>
    <w:p w:rsidR="003420CB" w:rsidRPr="00E26F81" w:rsidRDefault="003420CB" w:rsidP="00A87A3E">
      <w:pPr>
        <w:rPr>
          <w:rFonts w:ascii="Garamond" w:hAnsi="Garamond"/>
          <w:sz w:val="24"/>
          <w:szCs w:val="24"/>
        </w:rPr>
      </w:pPr>
    </w:p>
    <w:p w:rsidR="003420CB" w:rsidRPr="00E26F81" w:rsidRDefault="00FA6AA0" w:rsidP="00A87A3E">
      <w:pPr>
        <w:rPr>
          <w:rFonts w:ascii="Garamond" w:hAnsi="Garamond"/>
          <w:sz w:val="24"/>
          <w:szCs w:val="24"/>
        </w:rPr>
      </w:pPr>
      <w:r>
        <w:rPr>
          <w:rFonts w:ascii="Garamond" w:hAnsi="Garamond"/>
          <w:sz w:val="24"/>
          <w:szCs w:val="24"/>
        </w:rPr>
        <w:t xml:space="preserve">  </w:t>
      </w:r>
    </w:p>
    <w:p w:rsidR="002B7680" w:rsidRPr="00E26F81" w:rsidRDefault="002B7680" w:rsidP="002B7680">
      <w:pPr>
        <w:ind w:right="-46"/>
        <w:rPr>
          <w:rFonts w:ascii="Garamond" w:hAnsi="Garamond"/>
          <w:sz w:val="24"/>
          <w:szCs w:val="24"/>
        </w:rPr>
      </w:pPr>
    </w:p>
    <w:p w:rsidR="00762ECF" w:rsidRPr="00E26F81" w:rsidRDefault="00762ECF" w:rsidP="002B7680">
      <w:pPr>
        <w:ind w:right="-46"/>
        <w:rPr>
          <w:rFonts w:ascii="Garamond" w:hAnsi="Garamond"/>
          <w:sz w:val="24"/>
          <w:szCs w:val="24"/>
        </w:rPr>
      </w:pPr>
    </w:p>
    <w:p w:rsidR="006D70EF" w:rsidRPr="00E26F81" w:rsidRDefault="006D70EF" w:rsidP="002B7680">
      <w:pPr>
        <w:ind w:right="-46"/>
        <w:rPr>
          <w:rFonts w:ascii="Garamond" w:hAnsi="Garamond"/>
          <w:sz w:val="24"/>
          <w:szCs w:val="24"/>
        </w:rPr>
      </w:pPr>
    </w:p>
    <w:p w:rsidR="006D70EF" w:rsidRPr="00E26F81" w:rsidRDefault="006D70EF">
      <w:pPr>
        <w:jc w:val="left"/>
        <w:rPr>
          <w:rFonts w:ascii="Garamond" w:hAnsi="Garamond"/>
          <w:sz w:val="24"/>
          <w:szCs w:val="24"/>
        </w:rPr>
      </w:pPr>
    </w:p>
    <w:p w:rsidR="006D70EF" w:rsidRPr="00E26F81" w:rsidRDefault="006D70EF" w:rsidP="002B7680">
      <w:pPr>
        <w:ind w:right="-46"/>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rsidP="00E25FC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C27622">
      <w:pPr>
        <w:jc w:val="left"/>
        <w:rPr>
          <w:rFonts w:ascii="Garamond" w:hAnsi="Garamond"/>
          <w:sz w:val="24"/>
          <w:szCs w:val="24"/>
        </w:rPr>
      </w:pPr>
    </w:p>
    <w:p w:rsidR="00C27622" w:rsidRPr="00E26F81" w:rsidRDefault="000F2D2B">
      <w:pPr>
        <w:jc w:val="left"/>
        <w:rPr>
          <w:rFonts w:ascii="Garamond" w:hAnsi="Garamond"/>
          <w:sz w:val="24"/>
          <w:szCs w:val="24"/>
        </w:rPr>
      </w:pPr>
      <w:r w:rsidRPr="00E26F81">
        <w:rPr>
          <w:rFonts w:ascii="Garamond" w:hAnsi="Garamond"/>
          <w:noProof/>
          <w:sz w:val="24"/>
          <w:szCs w:val="24"/>
          <w:lang w:eastAsia="en-AU"/>
        </w:rPr>
        <w:lastRenderedPageBreak/>
        <mc:AlternateContent>
          <mc:Choice Requires="wps">
            <w:drawing>
              <wp:anchor distT="45720" distB="45720" distL="114300" distR="114300" simplePos="0" relativeHeight="251949056" behindDoc="0" locked="0" layoutInCell="1" allowOverlap="1" wp14:anchorId="631E878F" wp14:editId="25436AB1">
                <wp:simplePos x="0" y="0"/>
                <wp:positionH relativeFrom="margin">
                  <wp:posOffset>-409575</wp:posOffset>
                </wp:positionH>
                <wp:positionV relativeFrom="paragraph">
                  <wp:posOffset>5655310</wp:posOffset>
                </wp:positionV>
                <wp:extent cx="3286125" cy="33051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05175"/>
                        </a:xfrm>
                        <a:prstGeom prst="rect">
                          <a:avLst/>
                        </a:prstGeom>
                        <a:solidFill>
                          <a:srgbClr val="FFFFFF"/>
                        </a:solidFill>
                        <a:ln w="9525">
                          <a:noFill/>
                          <a:miter lim="800000"/>
                          <a:headEnd/>
                          <a:tailEnd/>
                        </a:ln>
                      </wps:spPr>
                      <wps:txbx id="3">
                        <w:txbxContent>
                          <w:p w:rsidR="000F2D2B" w:rsidRPr="0036137D" w:rsidRDefault="000F2D2B" w:rsidP="000F2D2B">
                            <w:pPr>
                              <w:pStyle w:val="ft05"/>
                              <w:shd w:val="clear" w:color="auto" w:fill="FEFEFE"/>
                              <w:spacing w:before="0" w:beforeAutospacing="0" w:after="0" w:afterAutospacing="0"/>
                              <w:rPr>
                                <w:rFonts w:ascii="Garamond" w:hAnsi="Garamond" w:cs="Arial"/>
                                <w:b/>
                                <w:color w:val="000000"/>
                                <w:sz w:val="28"/>
                                <w:szCs w:val="28"/>
                              </w:rPr>
                            </w:pPr>
                            <w:r w:rsidRPr="0036137D">
                              <w:rPr>
                                <w:rFonts w:ascii="Garamond" w:hAnsi="Garamond" w:cs="Arial"/>
                                <w:b/>
                                <w:color w:val="000000"/>
                                <w:sz w:val="28"/>
                                <w:szCs w:val="28"/>
                              </w:rPr>
                              <w:t>SIMPLER BAS</w:t>
                            </w:r>
                          </w:p>
                          <w:p w:rsidR="000F2D2B" w:rsidRDefault="000F2D2B" w:rsidP="000F2D2B">
                            <w:pPr>
                              <w:pStyle w:val="ft05"/>
                              <w:shd w:val="clear" w:color="auto" w:fill="FEFEFE"/>
                              <w:spacing w:before="0" w:beforeAutospacing="0" w:after="0" w:afterAutospacing="0"/>
                              <w:rPr>
                                <w:rFonts w:ascii="Garamond" w:hAnsi="Garamond" w:cs="Arial"/>
                                <w:color w:val="000000"/>
                              </w:rPr>
                            </w:pP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r w:rsidRPr="00421E75">
                              <w:rPr>
                                <w:rFonts w:ascii="Garamond" w:hAnsi="Garamond" w:cs="Arial"/>
                                <w:color w:val="000000"/>
                              </w:rPr>
                              <w:t>From 1 July 2017, SBEs may be eligible to complete a simplified Business Activity Statement (BAS) under the new </w:t>
                            </w:r>
                            <w:r w:rsidRPr="00421E75">
                              <w:rPr>
                                <w:rFonts w:ascii="Garamond" w:hAnsi="Garamond" w:cs="Arial"/>
                                <w:b/>
                                <w:bCs/>
                                <w:i/>
                                <w:iCs/>
                                <w:color w:val="000000"/>
                              </w:rPr>
                              <w:t>Simpler BAS</w:t>
                            </w:r>
                            <w:r>
                              <w:rPr>
                                <w:rFonts w:ascii="Garamond" w:hAnsi="Garamond" w:cs="Arial"/>
                                <w:b/>
                                <w:bCs/>
                                <w:i/>
                                <w:iCs/>
                                <w:color w:val="000000"/>
                              </w:rPr>
                              <w:t xml:space="preserve"> </w:t>
                            </w:r>
                            <w:r w:rsidRPr="00421E75">
                              <w:rPr>
                                <w:rFonts w:ascii="Garamond" w:hAnsi="Garamond" w:cs="Arial"/>
                                <w:color w:val="000000"/>
                              </w:rPr>
                              <w:t> rules. </w:t>
                            </w: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p>
                          <w:p w:rsidR="000F2D2B" w:rsidRPr="00421E75"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r w:rsidRPr="00421E75">
                              <w:rPr>
                                <w:rFonts w:ascii="Garamond" w:eastAsia="Times New Roman" w:hAnsi="Garamond" w:cs="Arial"/>
                                <w:color w:val="000000"/>
                                <w:sz w:val="24"/>
                                <w:szCs w:val="24"/>
                                <w:lang w:eastAsia="en-AU"/>
                              </w:rPr>
                              <w:t>At its core</w:t>
                            </w:r>
                            <w:r>
                              <w:rPr>
                                <w:rFonts w:ascii="Garamond" w:eastAsia="Times New Roman" w:hAnsi="Garamond" w:cs="Arial"/>
                                <w:color w:val="000000"/>
                                <w:sz w:val="24"/>
                                <w:szCs w:val="24"/>
                                <w:lang w:eastAsia="en-AU"/>
                              </w:rPr>
                              <w:t>,</w:t>
                            </w:r>
                            <w:r w:rsidRPr="00421E75">
                              <w:rPr>
                                <w:rFonts w:ascii="Garamond" w:eastAsia="Times New Roman" w:hAnsi="Garamond" w:cs="Arial"/>
                                <w:color w:val="000000"/>
                                <w:sz w:val="24"/>
                                <w:szCs w:val="24"/>
                                <w:lang w:eastAsia="en-AU"/>
                              </w:rPr>
                              <w:t> </w:t>
                            </w:r>
                            <w:r w:rsidRPr="00421E75">
                              <w:rPr>
                                <w:rFonts w:ascii="Garamond" w:eastAsia="Times New Roman" w:hAnsi="Garamond" w:cs="Arial"/>
                                <w:b/>
                                <w:bCs/>
                                <w:i/>
                                <w:iCs/>
                                <w:color w:val="000000"/>
                                <w:sz w:val="24"/>
                                <w:szCs w:val="24"/>
                                <w:lang w:eastAsia="en-AU"/>
                              </w:rPr>
                              <w:t>Simpler BAS</w:t>
                            </w:r>
                            <w:r w:rsidRPr="00421E75">
                              <w:rPr>
                                <w:rFonts w:ascii="Garamond" w:eastAsia="Times New Roman" w:hAnsi="Garamond" w:cs="Arial"/>
                                <w:color w:val="000000"/>
                                <w:sz w:val="24"/>
                                <w:szCs w:val="24"/>
                                <w:lang w:eastAsia="en-AU"/>
                              </w:rPr>
                              <w:t> </w:t>
                            </w:r>
                            <w:r>
                              <w:rPr>
                                <w:rFonts w:ascii="Garamond" w:eastAsia="Times New Roman" w:hAnsi="Garamond" w:cs="Arial"/>
                                <w:color w:val="000000"/>
                                <w:sz w:val="24"/>
                                <w:szCs w:val="24"/>
                                <w:lang w:eastAsia="en-AU"/>
                              </w:rPr>
                              <w:t xml:space="preserve"> </w:t>
                            </w:r>
                            <w:r w:rsidRPr="00421E75">
                              <w:rPr>
                                <w:rFonts w:ascii="Garamond" w:eastAsia="Times New Roman" w:hAnsi="Garamond" w:cs="Arial"/>
                                <w:color w:val="000000"/>
                                <w:sz w:val="24"/>
                                <w:szCs w:val="24"/>
                                <w:lang w:eastAsia="en-AU"/>
                              </w:rPr>
                              <w:t>involves the reduction </w:t>
                            </w:r>
                          </w:p>
                          <w:p w:rsidR="000F2D2B"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r w:rsidRPr="00421E75">
                              <w:rPr>
                                <w:rFonts w:ascii="Garamond" w:eastAsia="Times New Roman" w:hAnsi="Garamond" w:cs="Arial"/>
                                <w:color w:val="000000"/>
                                <w:sz w:val="24"/>
                                <w:szCs w:val="24"/>
                                <w:lang w:eastAsia="en-AU"/>
                              </w:rPr>
                              <w:t>in the num</w:t>
                            </w:r>
                            <w:r>
                              <w:rPr>
                                <w:rFonts w:ascii="Garamond" w:eastAsia="Times New Roman" w:hAnsi="Garamond" w:cs="Arial"/>
                                <w:color w:val="000000"/>
                                <w:sz w:val="24"/>
                                <w:szCs w:val="24"/>
                                <w:lang w:eastAsia="en-AU"/>
                              </w:rPr>
                              <w:t xml:space="preserve">ber of labels on the BAS. Under </w:t>
                            </w:r>
                            <w:r w:rsidRPr="00421E75">
                              <w:rPr>
                                <w:rFonts w:ascii="Garamond" w:eastAsia="Times New Roman" w:hAnsi="Garamond" w:cs="Arial"/>
                                <w:b/>
                                <w:i/>
                                <w:color w:val="000000"/>
                                <w:sz w:val="24"/>
                                <w:szCs w:val="24"/>
                                <w:lang w:eastAsia="en-AU"/>
                              </w:rPr>
                              <w:t>S</w:t>
                            </w:r>
                            <w:r w:rsidRPr="00421E75">
                              <w:rPr>
                                <w:rFonts w:ascii="Garamond" w:eastAsia="Times New Roman" w:hAnsi="Garamond" w:cs="Arial"/>
                                <w:b/>
                                <w:bCs/>
                                <w:i/>
                                <w:iCs/>
                                <w:color w:val="000000"/>
                                <w:sz w:val="24"/>
                                <w:szCs w:val="24"/>
                                <w:lang w:eastAsia="en-AU"/>
                              </w:rPr>
                              <w:t>impler BAS</w:t>
                            </w:r>
                            <w:r w:rsidRPr="00421E75">
                              <w:rPr>
                                <w:rFonts w:ascii="Garamond" w:eastAsia="Times New Roman" w:hAnsi="Garamond" w:cs="Arial"/>
                                <w:color w:val="000000"/>
                                <w:sz w:val="24"/>
                                <w:szCs w:val="24"/>
                                <w:lang w:eastAsia="en-AU"/>
                              </w:rPr>
                              <w:t> </w:t>
                            </w:r>
                            <w:r>
                              <w:rPr>
                                <w:rFonts w:ascii="Garamond" w:eastAsia="Times New Roman" w:hAnsi="Garamond" w:cs="Arial"/>
                                <w:color w:val="000000"/>
                                <w:sz w:val="24"/>
                                <w:szCs w:val="24"/>
                                <w:lang w:eastAsia="en-AU"/>
                              </w:rPr>
                              <w:t xml:space="preserve"> </w:t>
                            </w:r>
                            <w:r w:rsidRPr="00421E75">
                              <w:rPr>
                                <w:rFonts w:ascii="Garamond" w:eastAsia="Times New Roman" w:hAnsi="Garamond" w:cs="Arial"/>
                                <w:color w:val="000000"/>
                                <w:sz w:val="24"/>
                                <w:szCs w:val="24"/>
                                <w:lang w:eastAsia="en-AU"/>
                              </w:rPr>
                              <w:t>SBEs now only need to report the following GST information on their BAS: </w:t>
                            </w:r>
                          </w:p>
                          <w:p w:rsidR="000F2D2B"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GST on sales (label </w:t>
                            </w:r>
                            <w:r w:rsidRPr="000F2D2B">
                              <w:rPr>
                                <w:rFonts w:ascii="Garamond" w:eastAsia="Times New Roman" w:hAnsi="Garamond" w:cs="Arial"/>
                                <w:b/>
                                <w:bCs/>
                                <w:color w:val="000000"/>
                                <w:sz w:val="24"/>
                                <w:szCs w:val="24"/>
                                <w:lang w:eastAsia="en-AU"/>
                              </w:rPr>
                              <w:t>1A</w:t>
                            </w:r>
                            <w:r w:rsidRPr="000F2D2B">
                              <w:rPr>
                                <w:rFonts w:ascii="Garamond" w:eastAsia="Times New Roman" w:hAnsi="Garamond" w:cs="Arial"/>
                                <w:color w:val="000000"/>
                                <w:sz w:val="24"/>
                                <w:szCs w:val="24"/>
                                <w:lang w:eastAsia="en-AU"/>
                              </w:rPr>
                              <w:t>) </w:t>
                            </w: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GST on purchases (</w:t>
                            </w:r>
                            <w:r w:rsidRPr="000F2D2B">
                              <w:rPr>
                                <w:rFonts w:ascii="Garamond" w:eastAsia="Times New Roman" w:hAnsi="Garamond" w:cs="Arial"/>
                                <w:b/>
                                <w:bCs/>
                                <w:color w:val="000000"/>
                                <w:sz w:val="24"/>
                                <w:szCs w:val="24"/>
                                <w:lang w:eastAsia="en-AU"/>
                              </w:rPr>
                              <w:t>1B</w:t>
                            </w:r>
                            <w:r w:rsidRPr="000F2D2B">
                              <w:rPr>
                                <w:rFonts w:ascii="Garamond" w:eastAsia="Times New Roman" w:hAnsi="Garamond" w:cs="Arial"/>
                                <w:color w:val="000000"/>
                                <w:sz w:val="24"/>
                                <w:szCs w:val="24"/>
                                <w:lang w:eastAsia="en-AU"/>
                              </w:rPr>
                              <w:t>) </w:t>
                            </w: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Total sales (</w:t>
                            </w:r>
                            <w:r w:rsidRPr="000F2D2B">
                              <w:rPr>
                                <w:rFonts w:ascii="Garamond" w:eastAsia="Times New Roman" w:hAnsi="Garamond" w:cs="Arial"/>
                                <w:b/>
                                <w:bCs/>
                                <w:color w:val="000000"/>
                                <w:sz w:val="24"/>
                                <w:szCs w:val="24"/>
                                <w:lang w:eastAsia="en-AU"/>
                              </w:rPr>
                              <w:t>G1</w:t>
                            </w:r>
                            <w:r w:rsidRPr="000F2D2B">
                              <w:rPr>
                                <w:rFonts w:ascii="Garamond" w:eastAsia="Times New Roman" w:hAnsi="Garamond" w:cs="Arial"/>
                                <w:color w:val="000000"/>
                                <w:sz w:val="24"/>
                                <w:szCs w:val="24"/>
                                <w:lang w:eastAsia="en-AU"/>
                              </w:rPr>
                              <w:t>). </w:t>
                            </w:r>
                          </w:p>
                          <w:p w:rsidR="000F2D2B" w:rsidRPr="000F2D2B" w:rsidRDefault="000F2D2B" w:rsidP="000F2D2B">
                            <w:pPr>
                              <w:pStyle w:val="ListParagraph"/>
                              <w:shd w:val="clear" w:color="auto" w:fill="FEFEFE"/>
                              <w:spacing w:after="0" w:line="240" w:lineRule="auto"/>
                              <w:jc w:val="left"/>
                              <w:rPr>
                                <w:rFonts w:ascii="Garamond" w:hAnsi="Garamond" w:cs="Arial"/>
                                <w:color w:val="000000"/>
                                <w:sz w:val="24"/>
                                <w:szCs w:val="24"/>
                              </w:rPr>
                            </w:pPr>
                          </w:p>
                          <w:p w:rsidR="000F2D2B" w:rsidRPr="000F2D2B" w:rsidRDefault="000F2D2B" w:rsidP="000F2D2B">
                            <w:p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SBEs are no longer required to report Expor</w:t>
                            </w:r>
                            <w:r w:rsidRPr="000F2D2B">
                              <w:rPr>
                                <w:rFonts w:ascii="Garamond" w:hAnsi="Garamond" w:cs="Arial"/>
                                <w:color w:val="000000"/>
                                <w:sz w:val="24"/>
                                <w:szCs w:val="24"/>
                              </w:rPr>
                              <w:t>t sales (</w:t>
                            </w:r>
                            <w:r w:rsidRPr="000F2D2B">
                              <w:rPr>
                                <w:rFonts w:ascii="Garamond" w:hAnsi="Garamond" w:cs="Arial"/>
                                <w:b/>
                                <w:bCs/>
                                <w:color w:val="000000"/>
                                <w:sz w:val="24"/>
                                <w:szCs w:val="24"/>
                              </w:rPr>
                              <w:t>G2</w:t>
                            </w:r>
                            <w:r w:rsidRPr="000F2D2B">
                              <w:rPr>
                                <w:rFonts w:ascii="Garamond" w:hAnsi="Garamond" w:cs="Arial"/>
                                <w:color w:val="000000"/>
                                <w:sz w:val="24"/>
                                <w:szCs w:val="24"/>
                              </w:rPr>
                              <w:t>), other GST-free sales (</w:t>
                            </w:r>
                            <w:r w:rsidRPr="000F2D2B">
                              <w:rPr>
                                <w:rFonts w:ascii="Garamond" w:hAnsi="Garamond" w:cs="Arial"/>
                                <w:b/>
                                <w:bCs/>
                                <w:color w:val="000000"/>
                                <w:sz w:val="24"/>
                                <w:szCs w:val="24"/>
                              </w:rPr>
                              <w:t>G3</w:t>
                            </w:r>
                            <w:r w:rsidRPr="000F2D2B">
                              <w:rPr>
                                <w:rFonts w:ascii="Garamond" w:hAnsi="Garamond" w:cs="Arial"/>
                                <w:color w:val="000000"/>
                                <w:sz w:val="24"/>
                                <w:szCs w:val="24"/>
                              </w:rPr>
                              <w:t>), Capital </w:t>
                            </w:r>
                          </w:p>
                          <w:p w:rsidR="000F2D2B" w:rsidRDefault="000F2D2B" w:rsidP="000F2D2B">
                            <w:pPr>
                              <w:pStyle w:val="ft05"/>
                              <w:shd w:val="clear" w:color="auto" w:fill="FEFEFE"/>
                              <w:spacing w:before="0" w:beforeAutospacing="0" w:after="0" w:afterAutospacing="0"/>
                              <w:rPr>
                                <w:rFonts w:ascii="Arial" w:hAnsi="Arial" w:cs="Arial"/>
                                <w:color w:val="000000"/>
                                <w:sz w:val="17"/>
                                <w:szCs w:val="17"/>
                              </w:rPr>
                            </w:pPr>
                            <w:r w:rsidRPr="00421E75">
                              <w:rPr>
                                <w:rFonts w:ascii="Garamond" w:hAnsi="Garamond" w:cs="Arial"/>
                                <w:color w:val="000000"/>
                              </w:rPr>
                              <w:t>purchases (</w:t>
                            </w:r>
                            <w:r w:rsidRPr="00421E75">
                              <w:rPr>
                                <w:rFonts w:ascii="Garamond" w:hAnsi="Garamond" w:cs="Arial"/>
                                <w:b/>
                                <w:bCs/>
                                <w:color w:val="000000"/>
                              </w:rPr>
                              <w:t>G10</w:t>
                            </w:r>
                            <w:r w:rsidRPr="00421E75">
                              <w:rPr>
                                <w:rFonts w:ascii="Garamond" w:hAnsi="Garamond" w:cs="Arial"/>
                                <w:color w:val="000000"/>
                              </w:rPr>
                              <w:t>), and Non-capital purchases (</w:t>
                            </w:r>
                            <w:r w:rsidRPr="00421E75">
                              <w:rPr>
                                <w:rFonts w:ascii="Garamond" w:hAnsi="Garamond" w:cs="Arial"/>
                                <w:b/>
                                <w:bCs/>
                                <w:color w:val="000000"/>
                              </w:rPr>
                              <w:t>G11</w:t>
                            </w:r>
                            <w:r w:rsidRPr="00421E75">
                              <w:rPr>
                                <w:rFonts w:ascii="Garamond" w:hAnsi="Garamond" w:cs="Arial"/>
                                <w:color w:val="000000"/>
                              </w:rPr>
                              <w:t>). These labels are removed from the BAS altogether. All told, </w:t>
                            </w:r>
                            <w:r w:rsidRPr="00421E75">
                              <w:rPr>
                                <w:rFonts w:ascii="Garamond" w:hAnsi="Garamond" w:cs="Arial"/>
                                <w:b/>
                                <w:bCs/>
                                <w:i/>
                                <w:iCs/>
                                <w:color w:val="000000"/>
                              </w:rPr>
                              <w:t>Simpler BAS</w:t>
                            </w:r>
                            <w:r>
                              <w:rPr>
                                <w:rFonts w:ascii="Garamond" w:hAnsi="Garamond" w:cs="Arial"/>
                                <w:b/>
                                <w:bCs/>
                                <w:i/>
                                <w:iCs/>
                                <w:color w:val="000000"/>
                              </w:rPr>
                              <w:t xml:space="preserve"> </w:t>
                            </w:r>
                            <w:r w:rsidRPr="00421E75">
                              <w:rPr>
                                <w:rFonts w:ascii="Garamond" w:hAnsi="Garamond" w:cs="Arial"/>
                                <w:color w:val="000000"/>
                              </w:rPr>
                              <w:t> is aimed at simplifying BAS preparation, but also account set-up within a software file, and GST bookkeeping. To this end, the ATO has worked closely with software</w:t>
                            </w:r>
                            <w:r>
                              <w:rPr>
                                <w:rFonts w:ascii="Garamond" w:hAnsi="Garamond" w:cs="Arial"/>
                                <w:color w:val="000000"/>
                              </w:rPr>
                              <w:t xml:space="preserve"> </w:t>
                            </w:r>
                            <w:r w:rsidRPr="00421E75">
                              <w:rPr>
                                <w:rFonts w:ascii="Garamond" w:hAnsi="Garamond" w:cs="Arial"/>
                                <w:color w:val="000000"/>
                              </w:rPr>
                              <w:t>companies to streamline the coding of transactions for users of </w:t>
                            </w:r>
                            <w:r w:rsidRPr="00421E75">
                              <w:rPr>
                                <w:rFonts w:ascii="Garamond" w:hAnsi="Garamond" w:cs="Arial"/>
                                <w:b/>
                                <w:bCs/>
                                <w:i/>
                                <w:iCs/>
                                <w:color w:val="000000"/>
                              </w:rPr>
                              <w:t>Simpler BAS</w:t>
                            </w:r>
                            <w:r w:rsidRPr="00421E75">
                              <w:rPr>
                                <w:rFonts w:ascii="Garamond" w:hAnsi="Garamond" w:cs="Arial"/>
                                <w:color w:val="000000"/>
                              </w:rPr>
                              <w:t>. If you opt into Simpler BAS, within the software you will only have three tax codes to choose from which will generally be: GST, GST-free or Out of Scope. This may assist by making it easier to classify transactions, with the other tax codes not relevant (e.g. Capital Purchases etc.).</w:t>
                            </w: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p>
                          <w:p w:rsidR="000F2D2B" w:rsidRPr="00B31CC7" w:rsidRDefault="000F2D2B" w:rsidP="000F2D2B">
                            <w:pPr>
                              <w:spacing w:line="240" w:lineRule="auto"/>
                              <w:jc w:val="left"/>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E878F" id="_x0000_s1030" type="#_x0000_t202" style="position:absolute;margin-left:-32.25pt;margin-top:445.3pt;width:258.75pt;height:260.25pt;z-index:251949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" stroked="f">
                <v:textbox style="mso-next-textbox:#_x0000_s1034">
                  <w:txbxContent>
                    <w:p w:rsidR="000F2D2B" w:rsidRPr="0036137D" w:rsidRDefault="000F2D2B" w:rsidP="000F2D2B">
                      <w:pPr>
                        <w:pStyle w:val="ft05"/>
                        <w:shd w:val="clear" w:color="auto" w:fill="FEFEFE"/>
                        <w:spacing w:before="0" w:beforeAutospacing="0" w:after="0" w:afterAutospacing="0"/>
                        <w:rPr>
                          <w:rFonts w:ascii="Garamond" w:hAnsi="Garamond" w:cs="Arial"/>
                          <w:b/>
                          <w:color w:val="000000"/>
                          <w:sz w:val="28"/>
                          <w:szCs w:val="28"/>
                        </w:rPr>
                      </w:pPr>
                      <w:r w:rsidRPr="0036137D">
                        <w:rPr>
                          <w:rFonts w:ascii="Garamond" w:hAnsi="Garamond" w:cs="Arial"/>
                          <w:b/>
                          <w:color w:val="000000"/>
                          <w:sz w:val="28"/>
                          <w:szCs w:val="28"/>
                        </w:rPr>
                        <w:t>SIMPLER BAS</w:t>
                      </w:r>
                    </w:p>
                    <w:p w:rsidR="000F2D2B" w:rsidRDefault="000F2D2B" w:rsidP="000F2D2B">
                      <w:pPr>
                        <w:pStyle w:val="ft05"/>
                        <w:shd w:val="clear" w:color="auto" w:fill="FEFEFE"/>
                        <w:spacing w:before="0" w:beforeAutospacing="0" w:after="0" w:afterAutospacing="0"/>
                        <w:rPr>
                          <w:rFonts w:ascii="Garamond" w:hAnsi="Garamond" w:cs="Arial"/>
                          <w:color w:val="000000"/>
                        </w:rPr>
                      </w:pP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r w:rsidRPr="00421E75">
                        <w:rPr>
                          <w:rFonts w:ascii="Garamond" w:hAnsi="Garamond" w:cs="Arial"/>
                          <w:color w:val="000000"/>
                        </w:rPr>
                        <w:t>From 1 July 2017, SBEs may be eligible to complete a simplified Business Activity Statement (BAS) under the new </w:t>
                      </w:r>
                      <w:r w:rsidRPr="00421E75">
                        <w:rPr>
                          <w:rFonts w:ascii="Garamond" w:hAnsi="Garamond" w:cs="Arial"/>
                          <w:b/>
                          <w:bCs/>
                          <w:i/>
                          <w:iCs/>
                          <w:color w:val="000000"/>
                        </w:rPr>
                        <w:t>Simpler BAS</w:t>
                      </w:r>
                      <w:r>
                        <w:rPr>
                          <w:rFonts w:ascii="Garamond" w:hAnsi="Garamond" w:cs="Arial"/>
                          <w:b/>
                          <w:bCs/>
                          <w:i/>
                          <w:iCs/>
                          <w:color w:val="000000"/>
                        </w:rPr>
                        <w:t xml:space="preserve"> </w:t>
                      </w:r>
                      <w:r w:rsidRPr="00421E75">
                        <w:rPr>
                          <w:rFonts w:ascii="Garamond" w:hAnsi="Garamond" w:cs="Arial"/>
                          <w:color w:val="000000"/>
                        </w:rPr>
                        <w:t> rules. </w:t>
                      </w: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p>
                    <w:p w:rsidR="000F2D2B" w:rsidRPr="00421E75"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r w:rsidRPr="00421E75">
                        <w:rPr>
                          <w:rFonts w:ascii="Garamond" w:eastAsia="Times New Roman" w:hAnsi="Garamond" w:cs="Arial"/>
                          <w:color w:val="000000"/>
                          <w:sz w:val="24"/>
                          <w:szCs w:val="24"/>
                          <w:lang w:eastAsia="en-AU"/>
                        </w:rPr>
                        <w:t>At its core</w:t>
                      </w:r>
                      <w:r>
                        <w:rPr>
                          <w:rFonts w:ascii="Garamond" w:eastAsia="Times New Roman" w:hAnsi="Garamond" w:cs="Arial"/>
                          <w:color w:val="000000"/>
                          <w:sz w:val="24"/>
                          <w:szCs w:val="24"/>
                          <w:lang w:eastAsia="en-AU"/>
                        </w:rPr>
                        <w:t>,</w:t>
                      </w:r>
                      <w:r w:rsidRPr="00421E75">
                        <w:rPr>
                          <w:rFonts w:ascii="Garamond" w:eastAsia="Times New Roman" w:hAnsi="Garamond" w:cs="Arial"/>
                          <w:color w:val="000000"/>
                          <w:sz w:val="24"/>
                          <w:szCs w:val="24"/>
                          <w:lang w:eastAsia="en-AU"/>
                        </w:rPr>
                        <w:t> </w:t>
                      </w:r>
                      <w:r w:rsidRPr="00421E75">
                        <w:rPr>
                          <w:rFonts w:ascii="Garamond" w:eastAsia="Times New Roman" w:hAnsi="Garamond" w:cs="Arial"/>
                          <w:b/>
                          <w:bCs/>
                          <w:i/>
                          <w:iCs/>
                          <w:color w:val="000000"/>
                          <w:sz w:val="24"/>
                          <w:szCs w:val="24"/>
                          <w:lang w:eastAsia="en-AU"/>
                        </w:rPr>
                        <w:t>Simpler BAS</w:t>
                      </w:r>
                      <w:r w:rsidRPr="00421E75">
                        <w:rPr>
                          <w:rFonts w:ascii="Garamond" w:eastAsia="Times New Roman" w:hAnsi="Garamond" w:cs="Arial"/>
                          <w:color w:val="000000"/>
                          <w:sz w:val="24"/>
                          <w:szCs w:val="24"/>
                          <w:lang w:eastAsia="en-AU"/>
                        </w:rPr>
                        <w:t> </w:t>
                      </w:r>
                      <w:r>
                        <w:rPr>
                          <w:rFonts w:ascii="Garamond" w:eastAsia="Times New Roman" w:hAnsi="Garamond" w:cs="Arial"/>
                          <w:color w:val="000000"/>
                          <w:sz w:val="24"/>
                          <w:szCs w:val="24"/>
                          <w:lang w:eastAsia="en-AU"/>
                        </w:rPr>
                        <w:t xml:space="preserve"> </w:t>
                      </w:r>
                      <w:r w:rsidRPr="00421E75">
                        <w:rPr>
                          <w:rFonts w:ascii="Garamond" w:eastAsia="Times New Roman" w:hAnsi="Garamond" w:cs="Arial"/>
                          <w:color w:val="000000"/>
                          <w:sz w:val="24"/>
                          <w:szCs w:val="24"/>
                          <w:lang w:eastAsia="en-AU"/>
                        </w:rPr>
                        <w:t>involves the reduction </w:t>
                      </w:r>
                    </w:p>
                    <w:p w:rsidR="000F2D2B"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r w:rsidRPr="00421E75">
                        <w:rPr>
                          <w:rFonts w:ascii="Garamond" w:eastAsia="Times New Roman" w:hAnsi="Garamond" w:cs="Arial"/>
                          <w:color w:val="000000"/>
                          <w:sz w:val="24"/>
                          <w:szCs w:val="24"/>
                          <w:lang w:eastAsia="en-AU"/>
                        </w:rPr>
                        <w:t>in the num</w:t>
                      </w:r>
                      <w:r>
                        <w:rPr>
                          <w:rFonts w:ascii="Garamond" w:eastAsia="Times New Roman" w:hAnsi="Garamond" w:cs="Arial"/>
                          <w:color w:val="000000"/>
                          <w:sz w:val="24"/>
                          <w:szCs w:val="24"/>
                          <w:lang w:eastAsia="en-AU"/>
                        </w:rPr>
                        <w:t xml:space="preserve">ber of labels on the BAS. Under </w:t>
                      </w:r>
                      <w:r w:rsidRPr="00421E75">
                        <w:rPr>
                          <w:rFonts w:ascii="Garamond" w:eastAsia="Times New Roman" w:hAnsi="Garamond" w:cs="Arial"/>
                          <w:b/>
                          <w:i/>
                          <w:color w:val="000000"/>
                          <w:sz w:val="24"/>
                          <w:szCs w:val="24"/>
                          <w:lang w:eastAsia="en-AU"/>
                        </w:rPr>
                        <w:t>S</w:t>
                      </w:r>
                      <w:r w:rsidRPr="00421E75">
                        <w:rPr>
                          <w:rFonts w:ascii="Garamond" w:eastAsia="Times New Roman" w:hAnsi="Garamond" w:cs="Arial"/>
                          <w:b/>
                          <w:bCs/>
                          <w:i/>
                          <w:iCs/>
                          <w:color w:val="000000"/>
                          <w:sz w:val="24"/>
                          <w:szCs w:val="24"/>
                          <w:lang w:eastAsia="en-AU"/>
                        </w:rPr>
                        <w:t>impler BAS</w:t>
                      </w:r>
                      <w:r w:rsidRPr="00421E75">
                        <w:rPr>
                          <w:rFonts w:ascii="Garamond" w:eastAsia="Times New Roman" w:hAnsi="Garamond" w:cs="Arial"/>
                          <w:color w:val="000000"/>
                          <w:sz w:val="24"/>
                          <w:szCs w:val="24"/>
                          <w:lang w:eastAsia="en-AU"/>
                        </w:rPr>
                        <w:t> </w:t>
                      </w:r>
                      <w:r>
                        <w:rPr>
                          <w:rFonts w:ascii="Garamond" w:eastAsia="Times New Roman" w:hAnsi="Garamond" w:cs="Arial"/>
                          <w:color w:val="000000"/>
                          <w:sz w:val="24"/>
                          <w:szCs w:val="24"/>
                          <w:lang w:eastAsia="en-AU"/>
                        </w:rPr>
                        <w:t xml:space="preserve"> </w:t>
                      </w:r>
                      <w:r w:rsidRPr="00421E75">
                        <w:rPr>
                          <w:rFonts w:ascii="Garamond" w:eastAsia="Times New Roman" w:hAnsi="Garamond" w:cs="Arial"/>
                          <w:color w:val="000000"/>
                          <w:sz w:val="24"/>
                          <w:szCs w:val="24"/>
                          <w:lang w:eastAsia="en-AU"/>
                        </w:rPr>
                        <w:t>SBEs now only need to report the following GST information on their BAS: </w:t>
                      </w:r>
                    </w:p>
                    <w:p w:rsidR="000F2D2B" w:rsidRDefault="000F2D2B" w:rsidP="000F2D2B">
                      <w:pPr>
                        <w:shd w:val="clear" w:color="auto" w:fill="FEFEFE"/>
                        <w:spacing w:after="0" w:line="240" w:lineRule="auto"/>
                        <w:jc w:val="left"/>
                        <w:rPr>
                          <w:rFonts w:ascii="Garamond" w:eastAsia="Times New Roman" w:hAnsi="Garamond" w:cs="Arial"/>
                          <w:color w:val="000000"/>
                          <w:sz w:val="24"/>
                          <w:szCs w:val="24"/>
                          <w:lang w:eastAsia="en-AU"/>
                        </w:rPr>
                      </w:pP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GST on sales (label </w:t>
                      </w:r>
                      <w:r w:rsidRPr="000F2D2B">
                        <w:rPr>
                          <w:rFonts w:ascii="Garamond" w:eastAsia="Times New Roman" w:hAnsi="Garamond" w:cs="Arial"/>
                          <w:b/>
                          <w:bCs/>
                          <w:color w:val="000000"/>
                          <w:sz w:val="24"/>
                          <w:szCs w:val="24"/>
                          <w:lang w:eastAsia="en-AU"/>
                        </w:rPr>
                        <w:t>1A</w:t>
                      </w:r>
                      <w:r w:rsidRPr="000F2D2B">
                        <w:rPr>
                          <w:rFonts w:ascii="Garamond" w:eastAsia="Times New Roman" w:hAnsi="Garamond" w:cs="Arial"/>
                          <w:color w:val="000000"/>
                          <w:sz w:val="24"/>
                          <w:szCs w:val="24"/>
                          <w:lang w:eastAsia="en-AU"/>
                        </w:rPr>
                        <w:t>) </w:t>
                      </w: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GST on purchases (</w:t>
                      </w:r>
                      <w:r w:rsidRPr="000F2D2B">
                        <w:rPr>
                          <w:rFonts w:ascii="Garamond" w:eastAsia="Times New Roman" w:hAnsi="Garamond" w:cs="Arial"/>
                          <w:b/>
                          <w:bCs/>
                          <w:color w:val="000000"/>
                          <w:sz w:val="24"/>
                          <w:szCs w:val="24"/>
                          <w:lang w:eastAsia="en-AU"/>
                        </w:rPr>
                        <w:t>1B</w:t>
                      </w:r>
                      <w:r w:rsidRPr="000F2D2B">
                        <w:rPr>
                          <w:rFonts w:ascii="Garamond" w:eastAsia="Times New Roman" w:hAnsi="Garamond" w:cs="Arial"/>
                          <w:color w:val="000000"/>
                          <w:sz w:val="24"/>
                          <w:szCs w:val="24"/>
                          <w:lang w:eastAsia="en-AU"/>
                        </w:rPr>
                        <w:t>) </w:t>
                      </w:r>
                    </w:p>
                    <w:p w:rsidR="000F2D2B" w:rsidRPr="000F2D2B" w:rsidRDefault="000F2D2B" w:rsidP="00B00DDA">
                      <w:pPr>
                        <w:pStyle w:val="ListParagraph"/>
                        <w:numPr>
                          <w:ilvl w:val="0"/>
                          <w:numId w:val="5"/>
                        </w:num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Total sales (</w:t>
                      </w:r>
                      <w:r w:rsidRPr="000F2D2B">
                        <w:rPr>
                          <w:rFonts w:ascii="Garamond" w:eastAsia="Times New Roman" w:hAnsi="Garamond" w:cs="Arial"/>
                          <w:b/>
                          <w:bCs/>
                          <w:color w:val="000000"/>
                          <w:sz w:val="24"/>
                          <w:szCs w:val="24"/>
                          <w:lang w:eastAsia="en-AU"/>
                        </w:rPr>
                        <w:t>G1</w:t>
                      </w:r>
                      <w:r w:rsidRPr="000F2D2B">
                        <w:rPr>
                          <w:rFonts w:ascii="Garamond" w:eastAsia="Times New Roman" w:hAnsi="Garamond" w:cs="Arial"/>
                          <w:color w:val="000000"/>
                          <w:sz w:val="24"/>
                          <w:szCs w:val="24"/>
                          <w:lang w:eastAsia="en-AU"/>
                        </w:rPr>
                        <w:t>). </w:t>
                      </w:r>
                    </w:p>
                    <w:p w:rsidR="000F2D2B" w:rsidRPr="000F2D2B" w:rsidRDefault="000F2D2B" w:rsidP="000F2D2B">
                      <w:pPr>
                        <w:pStyle w:val="ListParagraph"/>
                        <w:shd w:val="clear" w:color="auto" w:fill="FEFEFE"/>
                        <w:spacing w:after="0" w:line="240" w:lineRule="auto"/>
                        <w:jc w:val="left"/>
                        <w:rPr>
                          <w:rFonts w:ascii="Garamond" w:hAnsi="Garamond" w:cs="Arial"/>
                          <w:color w:val="000000"/>
                          <w:sz w:val="24"/>
                          <w:szCs w:val="24"/>
                        </w:rPr>
                      </w:pPr>
                    </w:p>
                    <w:p w:rsidR="000F2D2B" w:rsidRPr="000F2D2B" w:rsidRDefault="000F2D2B" w:rsidP="000F2D2B">
                      <w:pPr>
                        <w:shd w:val="clear" w:color="auto" w:fill="FEFEFE"/>
                        <w:spacing w:after="0" w:line="240" w:lineRule="auto"/>
                        <w:jc w:val="left"/>
                        <w:rPr>
                          <w:rFonts w:ascii="Garamond" w:hAnsi="Garamond" w:cs="Arial"/>
                          <w:color w:val="000000"/>
                          <w:sz w:val="24"/>
                          <w:szCs w:val="24"/>
                        </w:rPr>
                      </w:pPr>
                      <w:r w:rsidRPr="000F2D2B">
                        <w:rPr>
                          <w:rFonts w:ascii="Garamond" w:eastAsia="Times New Roman" w:hAnsi="Garamond" w:cs="Arial"/>
                          <w:color w:val="000000"/>
                          <w:sz w:val="24"/>
                          <w:szCs w:val="24"/>
                          <w:lang w:eastAsia="en-AU"/>
                        </w:rPr>
                        <w:t>SBEs are no longer required to report Expor</w:t>
                      </w:r>
                      <w:r w:rsidRPr="000F2D2B">
                        <w:rPr>
                          <w:rFonts w:ascii="Garamond" w:hAnsi="Garamond" w:cs="Arial"/>
                          <w:color w:val="000000"/>
                          <w:sz w:val="24"/>
                          <w:szCs w:val="24"/>
                        </w:rPr>
                        <w:t>t sales (</w:t>
                      </w:r>
                      <w:r w:rsidRPr="000F2D2B">
                        <w:rPr>
                          <w:rFonts w:ascii="Garamond" w:hAnsi="Garamond" w:cs="Arial"/>
                          <w:b/>
                          <w:bCs/>
                          <w:color w:val="000000"/>
                          <w:sz w:val="24"/>
                          <w:szCs w:val="24"/>
                        </w:rPr>
                        <w:t>G2</w:t>
                      </w:r>
                      <w:r w:rsidRPr="000F2D2B">
                        <w:rPr>
                          <w:rFonts w:ascii="Garamond" w:hAnsi="Garamond" w:cs="Arial"/>
                          <w:color w:val="000000"/>
                          <w:sz w:val="24"/>
                          <w:szCs w:val="24"/>
                        </w:rPr>
                        <w:t>), other GST-free sales (</w:t>
                      </w:r>
                      <w:r w:rsidRPr="000F2D2B">
                        <w:rPr>
                          <w:rFonts w:ascii="Garamond" w:hAnsi="Garamond" w:cs="Arial"/>
                          <w:b/>
                          <w:bCs/>
                          <w:color w:val="000000"/>
                          <w:sz w:val="24"/>
                          <w:szCs w:val="24"/>
                        </w:rPr>
                        <w:t>G3</w:t>
                      </w:r>
                      <w:r w:rsidRPr="000F2D2B">
                        <w:rPr>
                          <w:rFonts w:ascii="Garamond" w:hAnsi="Garamond" w:cs="Arial"/>
                          <w:color w:val="000000"/>
                          <w:sz w:val="24"/>
                          <w:szCs w:val="24"/>
                        </w:rPr>
                        <w:t>), Capital </w:t>
                      </w:r>
                    </w:p>
                    <w:p w:rsidR="000F2D2B" w:rsidRDefault="000F2D2B" w:rsidP="000F2D2B">
                      <w:pPr>
                        <w:pStyle w:val="ft05"/>
                        <w:shd w:val="clear" w:color="auto" w:fill="FEFEFE"/>
                        <w:spacing w:before="0" w:beforeAutospacing="0" w:after="0" w:afterAutospacing="0"/>
                        <w:rPr>
                          <w:rFonts w:ascii="Arial" w:hAnsi="Arial" w:cs="Arial"/>
                          <w:color w:val="000000"/>
                          <w:sz w:val="17"/>
                          <w:szCs w:val="17"/>
                        </w:rPr>
                      </w:pPr>
                      <w:r w:rsidRPr="00421E75">
                        <w:rPr>
                          <w:rFonts w:ascii="Garamond" w:hAnsi="Garamond" w:cs="Arial"/>
                          <w:color w:val="000000"/>
                        </w:rPr>
                        <w:t>purchases (</w:t>
                      </w:r>
                      <w:r w:rsidRPr="00421E75">
                        <w:rPr>
                          <w:rFonts w:ascii="Garamond" w:hAnsi="Garamond" w:cs="Arial"/>
                          <w:b/>
                          <w:bCs/>
                          <w:color w:val="000000"/>
                        </w:rPr>
                        <w:t>G10</w:t>
                      </w:r>
                      <w:r w:rsidRPr="00421E75">
                        <w:rPr>
                          <w:rFonts w:ascii="Garamond" w:hAnsi="Garamond" w:cs="Arial"/>
                          <w:color w:val="000000"/>
                        </w:rPr>
                        <w:t>), and Non-capital purchases (</w:t>
                      </w:r>
                      <w:r w:rsidRPr="00421E75">
                        <w:rPr>
                          <w:rFonts w:ascii="Garamond" w:hAnsi="Garamond" w:cs="Arial"/>
                          <w:b/>
                          <w:bCs/>
                          <w:color w:val="000000"/>
                        </w:rPr>
                        <w:t>G11</w:t>
                      </w:r>
                      <w:r w:rsidRPr="00421E75">
                        <w:rPr>
                          <w:rFonts w:ascii="Garamond" w:hAnsi="Garamond" w:cs="Arial"/>
                          <w:color w:val="000000"/>
                        </w:rPr>
                        <w:t>). These labels are removed from the BAS altogether. All told, </w:t>
                      </w:r>
                      <w:r w:rsidRPr="00421E75">
                        <w:rPr>
                          <w:rFonts w:ascii="Garamond" w:hAnsi="Garamond" w:cs="Arial"/>
                          <w:b/>
                          <w:bCs/>
                          <w:i/>
                          <w:iCs/>
                          <w:color w:val="000000"/>
                        </w:rPr>
                        <w:t>Simpler BAS</w:t>
                      </w:r>
                      <w:r>
                        <w:rPr>
                          <w:rFonts w:ascii="Garamond" w:hAnsi="Garamond" w:cs="Arial"/>
                          <w:b/>
                          <w:bCs/>
                          <w:i/>
                          <w:iCs/>
                          <w:color w:val="000000"/>
                        </w:rPr>
                        <w:t xml:space="preserve"> </w:t>
                      </w:r>
                      <w:r w:rsidRPr="00421E75">
                        <w:rPr>
                          <w:rFonts w:ascii="Garamond" w:hAnsi="Garamond" w:cs="Arial"/>
                          <w:color w:val="000000"/>
                        </w:rPr>
                        <w:t> is aimed at simplifying BAS preparation, but also account set-up within a software file, and GST bookkeeping. To this end, the ATO has worked closely with software</w:t>
                      </w:r>
                      <w:r>
                        <w:rPr>
                          <w:rFonts w:ascii="Garamond" w:hAnsi="Garamond" w:cs="Arial"/>
                          <w:color w:val="000000"/>
                        </w:rPr>
                        <w:t xml:space="preserve"> </w:t>
                      </w:r>
                      <w:r w:rsidRPr="00421E75">
                        <w:rPr>
                          <w:rFonts w:ascii="Garamond" w:hAnsi="Garamond" w:cs="Arial"/>
                          <w:color w:val="000000"/>
                        </w:rPr>
                        <w:t>companies to streamline the coding of transactions for users of </w:t>
                      </w:r>
                      <w:r w:rsidRPr="00421E75">
                        <w:rPr>
                          <w:rFonts w:ascii="Garamond" w:hAnsi="Garamond" w:cs="Arial"/>
                          <w:b/>
                          <w:bCs/>
                          <w:i/>
                          <w:iCs/>
                          <w:color w:val="000000"/>
                        </w:rPr>
                        <w:t>Simpler BAS</w:t>
                      </w:r>
                      <w:r w:rsidRPr="00421E75">
                        <w:rPr>
                          <w:rFonts w:ascii="Garamond" w:hAnsi="Garamond" w:cs="Arial"/>
                          <w:color w:val="000000"/>
                        </w:rPr>
                        <w:t>. If you opt into Simpler BAS, within the software you will only have three tax codes to choose from which will generally be: GST, GST-free or Out of Scope. This may assist by making it easier to classify transactions, with the other tax codes not relevant (e.g. Capital Purchases etc.).</w:t>
                      </w:r>
                    </w:p>
                    <w:p w:rsidR="000F2D2B" w:rsidRPr="00421E75" w:rsidRDefault="000F2D2B" w:rsidP="000F2D2B">
                      <w:pPr>
                        <w:pStyle w:val="ft05"/>
                        <w:shd w:val="clear" w:color="auto" w:fill="FEFEFE"/>
                        <w:spacing w:before="0" w:beforeAutospacing="0" w:after="0" w:afterAutospacing="0"/>
                        <w:rPr>
                          <w:rFonts w:ascii="Garamond" w:hAnsi="Garamond" w:cs="Arial"/>
                          <w:color w:val="000000"/>
                        </w:rPr>
                      </w:pPr>
                    </w:p>
                    <w:p w:rsidR="000F2D2B" w:rsidRPr="00B31CC7" w:rsidRDefault="000F2D2B" w:rsidP="000F2D2B">
                      <w:pPr>
                        <w:spacing w:line="240" w:lineRule="auto"/>
                        <w:jc w:val="left"/>
                        <w:rPr>
                          <w:rFonts w:ascii="Garamond" w:hAnsi="Garamond"/>
                          <w:sz w:val="24"/>
                          <w:szCs w:val="24"/>
                        </w:rPr>
                      </w:pPr>
                    </w:p>
                  </w:txbxContent>
                </v:textbox>
                <w10:wrap type="square" anchorx="margin"/>
              </v:shape>
            </w:pict>
          </mc:Fallback>
        </mc:AlternateContent>
      </w:r>
      <w:r w:rsidRPr="00E26F81">
        <w:rPr>
          <w:rFonts w:ascii="Garamond" w:hAnsi="Garamond"/>
          <w:noProof/>
          <w:sz w:val="24"/>
          <w:szCs w:val="24"/>
          <w:lang w:eastAsia="en-AU"/>
        </w:rPr>
        <mc:AlternateContent>
          <mc:Choice Requires="wps">
            <w:drawing>
              <wp:anchor distT="45720" distB="45720" distL="114300" distR="114300" simplePos="0" relativeHeight="251947008" behindDoc="0" locked="0" layoutInCell="1" allowOverlap="1" wp14:anchorId="77C533C9" wp14:editId="63609AFB">
                <wp:simplePos x="0" y="0"/>
                <wp:positionH relativeFrom="margin">
                  <wp:posOffset>-400050</wp:posOffset>
                </wp:positionH>
                <wp:positionV relativeFrom="paragraph">
                  <wp:posOffset>5687060</wp:posOffset>
                </wp:positionV>
                <wp:extent cx="3286125" cy="3305175"/>
                <wp:effectExtent l="0" t="0" r="952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05175"/>
                        </a:xfrm>
                        <a:prstGeom prst="rect">
                          <a:avLst/>
                        </a:prstGeom>
                        <a:solidFill>
                          <a:srgbClr val="FFFFFF"/>
                        </a:solidFill>
                        <a:ln w="9525">
                          <a:noFill/>
                          <a:miter lim="800000"/>
                          <a:headEnd/>
                          <a:tailEnd/>
                        </a:ln>
                      </wps:spPr>
                      <wps:txbx>
                        <w:txbxContent>
                          <w:p w:rsidR="000F2D2B" w:rsidRPr="00B31CC7" w:rsidRDefault="000F2D2B" w:rsidP="000F2D2B">
                            <w:pPr>
                              <w:spacing w:line="240" w:lineRule="auto"/>
                              <w:jc w:val="left"/>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533C9" id="_x0000_s1031" type="#_x0000_t202" style="position:absolute;margin-left:-31.5pt;margin-top:447.8pt;width:258.75pt;height:260.25pt;z-index:251947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RtJAIAACQ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" stroked="f">
                <v:textbox>
                  <w:txbxContent>
                    <w:p w:rsidR="000F2D2B" w:rsidRPr="00B31CC7" w:rsidRDefault="000F2D2B" w:rsidP="000F2D2B">
                      <w:pPr>
                        <w:spacing w:line="240" w:lineRule="auto"/>
                        <w:jc w:val="left"/>
                        <w:rPr>
                          <w:rFonts w:ascii="Garamond" w:hAnsi="Garamond"/>
                          <w:sz w:val="24"/>
                          <w:szCs w:val="24"/>
                        </w:rPr>
                      </w:pPr>
                    </w:p>
                  </w:txbxContent>
                </v:textbox>
                <w10:wrap type="square" anchorx="margin"/>
              </v:shape>
            </w:pict>
          </mc:Fallback>
        </mc:AlternateContent>
      </w:r>
      <w:r w:rsidRPr="00E26F81">
        <w:rPr>
          <w:rFonts w:ascii="Garamond" w:hAnsi="Garamond"/>
          <w:noProof/>
          <w:sz w:val="24"/>
          <w:szCs w:val="24"/>
          <w:lang w:eastAsia="en-AU"/>
        </w:rPr>
        <mc:AlternateContent>
          <mc:Choice Requires="wps">
            <w:drawing>
              <wp:anchor distT="45720" distB="45720" distL="114300" distR="114300" simplePos="0" relativeHeight="251944960" behindDoc="0" locked="0" layoutInCell="1" allowOverlap="1" wp14:anchorId="418DFED9" wp14:editId="7F76960E">
                <wp:simplePos x="0" y="0"/>
                <wp:positionH relativeFrom="margin">
                  <wp:posOffset>2914650</wp:posOffset>
                </wp:positionH>
                <wp:positionV relativeFrom="paragraph">
                  <wp:posOffset>635</wp:posOffset>
                </wp:positionV>
                <wp:extent cx="3286125" cy="527685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76850"/>
                        </a:xfrm>
                        <a:prstGeom prst="rect">
                          <a:avLst/>
                        </a:prstGeom>
                        <a:solidFill>
                          <a:srgbClr val="FFFFFF"/>
                        </a:solidFill>
                        <a:ln w="9525">
                          <a:no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DFED9" id="_x0000_s1032" type="#_x0000_t202" style="position:absolute;margin-left:229.5pt;margin-top:.05pt;width:258.75pt;height:415.5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" stroked="f">
                <v:textbox>
                  <w:txbxContent/>
                </v:textbox>
                <w10:wrap type="square" anchorx="margin"/>
              </v:shape>
            </w:pict>
          </mc:Fallback>
        </mc:AlternateContent>
      </w:r>
      <w:r w:rsidR="00D402F1" w:rsidRPr="00E26F81">
        <w:rPr>
          <w:rFonts w:ascii="Garamond" w:hAnsi="Garamond"/>
          <w:noProof/>
          <w:sz w:val="24"/>
          <w:szCs w:val="24"/>
          <w:lang w:eastAsia="en-AU"/>
        </w:rPr>
        <mc:AlternateContent>
          <mc:Choice Requires="wps">
            <w:drawing>
              <wp:anchor distT="45720" distB="45720" distL="114300" distR="114300" simplePos="0" relativeHeight="251934720" behindDoc="0" locked="0" layoutInCell="1" allowOverlap="1" wp14:anchorId="6E508C9E" wp14:editId="232F694F">
                <wp:simplePos x="0" y="0"/>
                <wp:positionH relativeFrom="margin">
                  <wp:posOffset>-409575</wp:posOffset>
                </wp:positionH>
                <wp:positionV relativeFrom="paragraph">
                  <wp:posOffset>635</wp:posOffset>
                </wp:positionV>
                <wp:extent cx="3286125" cy="54197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419725"/>
                        </a:xfrm>
                        <a:prstGeom prst="rect">
                          <a:avLst/>
                        </a:prstGeom>
                        <a:solidFill>
                          <a:srgbClr val="FFFFFF"/>
                        </a:solidFill>
                        <a:ln w="9525">
                          <a:noFill/>
                          <a:miter lim="800000"/>
                          <a:headEnd/>
                          <a:tailEnd/>
                        </a:ln>
                      </wps:spPr>
                      <wps:txbx id="5">
                        <w:txbxContent>
                          <w:p w:rsidR="00FC338B" w:rsidRPr="009E49ED" w:rsidRDefault="00B31CC7" w:rsidP="00B31CC7">
                            <w:pPr>
                              <w:spacing w:line="240" w:lineRule="auto"/>
                              <w:jc w:val="center"/>
                              <w:rPr>
                                <w:rFonts w:ascii="Garamond" w:hAnsi="Garamond"/>
                                <w:b/>
                                <w:sz w:val="26"/>
                                <w:szCs w:val="26"/>
                              </w:rPr>
                            </w:pPr>
                            <w:r>
                              <w:rPr>
                                <w:rFonts w:ascii="Garamond" w:hAnsi="Garamond"/>
                                <w:b/>
                                <w:sz w:val="26"/>
                                <w:szCs w:val="26"/>
                              </w:rPr>
                              <w:t>ATO ON WORK RELATED CLOTHING AND</w:t>
                            </w:r>
                            <w:r w:rsidR="009E49ED" w:rsidRPr="009E49ED">
                              <w:rPr>
                                <w:rFonts w:ascii="Garamond" w:hAnsi="Garamond"/>
                                <w:b/>
                                <w:sz w:val="26"/>
                                <w:szCs w:val="26"/>
                              </w:rPr>
                              <w:t xml:space="preserve"> LAUNDRY EXPENSES</w:t>
                            </w:r>
                          </w:p>
                          <w:p w:rsidR="009E49ED" w:rsidRDefault="00D402F1" w:rsidP="009E49ED">
                            <w:pPr>
                              <w:spacing w:line="240" w:lineRule="auto"/>
                              <w:jc w:val="left"/>
                              <w:rPr>
                                <w:rFonts w:ascii="Garamond" w:hAnsi="Garamond"/>
                                <w:sz w:val="24"/>
                                <w:szCs w:val="24"/>
                              </w:rPr>
                            </w:pPr>
                            <w:r>
                              <w:rPr>
                                <w:rFonts w:ascii="Garamond" w:hAnsi="Garamond"/>
                                <w:sz w:val="24"/>
                                <w:szCs w:val="24"/>
                              </w:rPr>
                              <w:br/>
                            </w:r>
                            <w:r w:rsidR="00581D3E">
                              <w:rPr>
                                <w:rFonts w:ascii="Garamond" w:hAnsi="Garamond"/>
                                <w:sz w:val="24"/>
                                <w:szCs w:val="24"/>
                              </w:rPr>
                              <w:t>Assistant Commissioner,</w:t>
                            </w:r>
                            <w:r w:rsidR="009E49ED">
                              <w:rPr>
                                <w:rFonts w:ascii="Garamond" w:hAnsi="Garamond"/>
                                <w:sz w:val="24"/>
                                <w:szCs w:val="24"/>
                              </w:rPr>
                              <w:t xml:space="preserve"> Ms Kath Anderson, has said that the ATO is “increasing attention, scrutiny and education” on work-related expenses including clothing and laundry expenses.</w:t>
                            </w:r>
                          </w:p>
                          <w:p w:rsidR="009E49ED" w:rsidRDefault="009E49ED" w:rsidP="009E49ED">
                            <w:pPr>
                              <w:spacing w:line="240" w:lineRule="auto"/>
                              <w:jc w:val="left"/>
                              <w:rPr>
                                <w:rFonts w:ascii="Garamond" w:hAnsi="Garamond"/>
                                <w:sz w:val="24"/>
                                <w:szCs w:val="24"/>
                              </w:rPr>
                            </w:pPr>
                            <w:r>
                              <w:rPr>
                                <w:rFonts w:ascii="Garamond" w:hAnsi="Garamond"/>
                                <w:sz w:val="24"/>
                                <w:szCs w:val="24"/>
                              </w:rPr>
                              <w:t xml:space="preserve">Mrs Anderson has reminded </w:t>
                            </w:r>
                            <w:r w:rsidR="00B31CC7">
                              <w:rPr>
                                <w:rFonts w:ascii="Garamond" w:hAnsi="Garamond"/>
                                <w:sz w:val="24"/>
                                <w:szCs w:val="24"/>
                              </w:rPr>
                              <w:t>taxpayers</w:t>
                            </w:r>
                            <w:r>
                              <w:rPr>
                                <w:rFonts w:ascii="Garamond" w:hAnsi="Garamond"/>
                                <w:sz w:val="24"/>
                                <w:szCs w:val="24"/>
                              </w:rPr>
                              <w:t xml:space="preserve"> that to be </w:t>
                            </w:r>
                            <w:r w:rsidR="00B31CC7">
                              <w:rPr>
                                <w:rFonts w:ascii="Garamond" w:hAnsi="Garamond"/>
                                <w:sz w:val="24"/>
                                <w:szCs w:val="24"/>
                              </w:rPr>
                              <w:t>eligible</w:t>
                            </w:r>
                            <w:r>
                              <w:rPr>
                                <w:rFonts w:ascii="Garamond" w:hAnsi="Garamond"/>
                                <w:sz w:val="24"/>
                                <w:szCs w:val="24"/>
                              </w:rPr>
                              <w:t xml:space="preserve"> for a deduction, clothing needs to be occupation-specific </w:t>
                            </w:r>
                            <w:r w:rsidR="00B31CC7">
                              <w:rPr>
                                <w:rFonts w:ascii="Garamond" w:hAnsi="Garamond"/>
                                <w:sz w:val="24"/>
                                <w:szCs w:val="24"/>
                              </w:rPr>
                              <w:t>clothing</w:t>
                            </w:r>
                            <w:r>
                              <w:rPr>
                                <w:rFonts w:ascii="Garamond" w:hAnsi="Garamond"/>
                                <w:sz w:val="24"/>
                                <w:szCs w:val="24"/>
                              </w:rPr>
                              <w:t xml:space="preserve">, protective clothing or </w:t>
                            </w:r>
                            <w:r w:rsidR="00B31CC7">
                              <w:rPr>
                                <w:rFonts w:ascii="Garamond" w:hAnsi="Garamond"/>
                                <w:sz w:val="24"/>
                                <w:szCs w:val="24"/>
                              </w:rPr>
                              <w:t>a uniform that is unique to the organisation the taxpayer works for. It is a “myth” that taxpayers could claim a standard deduction of $150 without spending money on appropriate clothing or laundry. While record-keeping requirements for laundry expenses are “relaxed” for claims up to the $150 threshold, taxpayers do need to be able to show how they calculated their deduction. There are three golden rules to follow.</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A taxpayer has to spend the money themselves and cannot have been reimbursed</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The claim must be directly related to earning the taxpayer’s income.</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There must be a record to prove it.</w:t>
                            </w:r>
                          </w:p>
                          <w:p w:rsidR="00B31CC7" w:rsidRDefault="00B31CC7" w:rsidP="00B31CC7">
                            <w:pPr>
                              <w:spacing w:line="240" w:lineRule="auto"/>
                              <w:jc w:val="left"/>
                              <w:rPr>
                                <w:rFonts w:ascii="Garamond" w:hAnsi="Garamond"/>
                                <w:sz w:val="24"/>
                                <w:szCs w:val="24"/>
                              </w:rPr>
                            </w:pPr>
                            <w:r>
                              <w:rPr>
                                <w:rFonts w:ascii="Garamond" w:hAnsi="Garamond"/>
                                <w:sz w:val="24"/>
                                <w:szCs w:val="24"/>
                              </w:rPr>
                              <w:t xml:space="preserve">Ms Anderson also reminded taxpayers that the </w:t>
                            </w:r>
                            <w:r w:rsidRPr="00B31CC7">
                              <w:rPr>
                                <w:rFonts w:ascii="Garamond" w:hAnsi="Garamond"/>
                                <w:i/>
                                <w:sz w:val="24"/>
                                <w:szCs w:val="24"/>
                              </w:rPr>
                              <w:t>myDeductions</w:t>
                            </w:r>
                            <w:r>
                              <w:rPr>
                                <w:rFonts w:ascii="Garamond" w:hAnsi="Garamond"/>
                                <w:sz w:val="24"/>
                                <w:szCs w:val="24"/>
                              </w:rPr>
                              <w:t xml:space="preserve"> tool is an ATO app that assists taxpayers with record-keeping.</w:t>
                            </w:r>
                          </w:p>
                          <w:p w:rsidR="00D402F1" w:rsidRDefault="00D402F1" w:rsidP="00D402F1">
                            <w:pPr>
                              <w:spacing w:line="240" w:lineRule="auto"/>
                              <w:jc w:val="center"/>
                              <w:rPr>
                                <w:rFonts w:ascii="Garamond" w:hAnsi="Garamond"/>
                                <w:b/>
                                <w:sz w:val="26"/>
                                <w:szCs w:val="26"/>
                              </w:rPr>
                            </w:pPr>
                            <w:r w:rsidRPr="008E5542">
                              <w:rPr>
                                <w:rFonts w:ascii="Garamond" w:hAnsi="Garamond"/>
                                <w:b/>
                                <w:sz w:val="26"/>
                                <w:szCs w:val="26"/>
                              </w:rPr>
                              <w:t>BUYING OR SELLING PROPERTY? BEWARE OF THE CAPITAL GAINS TAX WITHOLDING RULES</w:t>
                            </w:r>
                          </w:p>
                          <w:p w:rsidR="00D402F1" w:rsidRDefault="00D402F1" w:rsidP="00D402F1">
                            <w:pPr>
                              <w:spacing w:line="240" w:lineRule="auto"/>
                              <w:jc w:val="left"/>
                              <w:rPr>
                                <w:rFonts w:ascii="Garamond" w:hAnsi="Garamond"/>
                                <w:sz w:val="24"/>
                                <w:szCs w:val="24"/>
                              </w:rPr>
                            </w:pPr>
                            <w:r>
                              <w:rPr>
                                <w:rFonts w:ascii="Garamond" w:hAnsi="Garamond"/>
                                <w:sz w:val="24"/>
                                <w:szCs w:val="24"/>
                              </w:rPr>
                              <w:t>If you are buying or selling real estate situated in Australia for $750, 000 or more, it is important to be aware of the Capital Gains Tax Withholding rules.</w:t>
                            </w:r>
                          </w:p>
                          <w:p w:rsidR="00D402F1" w:rsidRDefault="00D402F1" w:rsidP="00D402F1">
                            <w:pPr>
                              <w:spacing w:line="240" w:lineRule="auto"/>
                              <w:jc w:val="left"/>
                              <w:rPr>
                                <w:rFonts w:ascii="Garamond" w:hAnsi="Garamond"/>
                                <w:sz w:val="24"/>
                                <w:szCs w:val="24"/>
                              </w:rPr>
                            </w:pPr>
                            <w:r>
                              <w:rPr>
                                <w:rFonts w:ascii="Garamond" w:hAnsi="Garamond"/>
                                <w:sz w:val="24"/>
                                <w:szCs w:val="24"/>
                              </w:rPr>
                              <w:t>With effect from 1 July 2017, for any real estate transactions of $750, 000 or above, the vendor must provide to the purchaser, prior to settlement, a “clearance certificate” obtained from the ATO.  Without this, the purchaser is required to withhold 12.5% of the price and pass this on to the ATO. The vendor would then need to wait until lodgement of their income tax return before they could recover the withheld amount.</w:t>
                            </w:r>
                          </w:p>
                          <w:p w:rsidR="00D402F1" w:rsidRPr="008E5542" w:rsidRDefault="00D402F1" w:rsidP="00D402F1">
                            <w:pPr>
                              <w:spacing w:line="240" w:lineRule="auto"/>
                              <w:jc w:val="left"/>
                              <w:rPr>
                                <w:rFonts w:ascii="Garamond" w:hAnsi="Garamond"/>
                                <w:sz w:val="24"/>
                                <w:szCs w:val="24"/>
                              </w:rPr>
                            </w:pPr>
                            <w:r>
                              <w:rPr>
                                <w:rFonts w:ascii="Garamond" w:hAnsi="Garamond"/>
                                <w:sz w:val="24"/>
                                <w:szCs w:val="24"/>
                              </w:rPr>
                              <w:t>The laws were introduced to tackle the problem of foreign residents selling real estate and avoiding their capital gains tax liabilities. In practice, however, it means that the vast majority of real estate transactions not involving foreign residents are also impacted. The ATO recommend applying for a clearance certificate at least 14 days before you require it.</w:t>
                            </w:r>
                          </w:p>
                          <w:p w:rsidR="00D402F1" w:rsidRDefault="00D402F1" w:rsidP="00D402F1">
                            <w:pPr>
                              <w:rPr>
                                <w:rFonts w:ascii="Garamond" w:hAnsi="Garamond"/>
                                <w:b/>
                                <w:sz w:val="28"/>
                                <w:szCs w:val="28"/>
                              </w:rPr>
                            </w:pPr>
                          </w:p>
                          <w:p w:rsidR="00D402F1" w:rsidRPr="00B31CC7" w:rsidRDefault="00D402F1" w:rsidP="00B31CC7">
                            <w:pPr>
                              <w:spacing w:line="240" w:lineRule="auto"/>
                              <w:jc w:val="left"/>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08C9E" id="_x0000_s1033" type="#_x0000_t202" style="position:absolute;margin-left:-32.25pt;margin-top:.05pt;width:258.75pt;height:426.75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" stroked="f">
                <v:textbox style="mso-next-textbox:#_x0000_s1032">
                  <w:txbxContent>
                    <w:p w:rsidR="00FC338B" w:rsidRPr="009E49ED" w:rsidRDefault="00B31CC7" w:rsidP="00B31CC7">
                      <w:pPr>
                        <w:spacing w:line="240" w:lineRule="auto"/>
                        <w:jc w:val="center"/>
                        <w:rPr>
                          <w:rFonts w:ascii="Garamond" w:hAnsi="Garamond"/>
                          <w:b/>
                          <w:sz w:val="26"/>
                          <w:szCs w:val="26"/>
                        </w:rPr>
                      </w:pPr>
                      <w:r>
                        <w:rPr>
                          <w:rFonts w:ascii="Garamond" w:hAnsi="Garamond"/>
                          <w:b/>
                          <w:sz w:val="26"/>
                          <w:szCs w:val="26"/>
                        </w:rPr>
                        <w:t>ATO ON WORK RELATED CLOTHING AND</w:t>
                      </w:r>
                      <w:r w:rsidR="009E49ED" w:rsidRPr="009E49ED">
                        <w:rPr>
                          <w:rFonts w:ascii="Garamond" w:hAnsi="Garamond"/>
                          <w:b/>
                          <w:sz w:val="26"/>
                          <w:szCs w:val="26"/>
                        </w:rPr>
                        <w:t xml:space="preserve"> LAUNDRY EXPENSES</w:t>
                      </w:r>
                    </w:p>
                    <w:p w:rsidR="009E49ED" w:rsidRDefault="00D402F1" w:rsidP="009E49ED">
                      <w:pPr>
                        <w:spacing w:line="240" w:lineRule="auto"/>
                        <w:jc w:val="left"/>
                        <w:rPr>
                          <w:rFonts w:ascii="Garamond" w:hAnsi="Garamond"/>
                          <w:sz w:val="24"/>
                          <w:szCs w:val="24"/>
                        </w:rPr>
                      </w:pPr>
                      <w:r>
                        <w:rPr>
                          <w:rFonts w:ascii="Garamond" w:hAnsi="Garamond"/>
                          <w:sz w:val="24"/>
                          <w:szCs w:val="24"/>
                        </w:rPr>
                        <w:br/>
                      </w:r>
                      <w:r w:rsidR="00581D3E">
                        <w:rPr>
                          <w:rFonts w:ascii="Garamond" w:hAnsi="Garamond"/>
                          <w:sz w:val="24"/>
                          <w:szCs w:val="24"/>
                        </w:rPr>
                        <w:t>Assistant Commissioner,</w:t>
                      </w:r>
                      <w:r w:rsidR="009E49ED">
                        <w:rPr>
                          <w:rFonts w:ascii="Garamond" w:hAnsi="Garamond"/>
                          <w:sz w:val="24"/>
                          <w:szCs w:val="24"/>
                        </w:rPr>
                        <w:t xml:space="preserve"> Ms Kath Anderson, has said that the ATO is “increasing attention, scrutiny and education” on work-related expenses including clothing and laundry expenses.</w:t>
                      </w:r>
                    </w:p>
                    <w:p w:rsidR="009E49ED" w:rsidRDefault="009E49ED" w:rsidP="009E49ED">
                      <w:pPr>
                        <w:spacing w:line="240" w:lineRule="auto"/>
                        <w:jc w:val="left"/>
                        <w:rPr>
                          <w:rFonts w:ascii="Garamond" w:hAnsi="Garamond"/>
                          <w:sz w:val="24"/>
                          <w:szCs w:val="24"/>
                        </w:rPr>
                      </w:pPr>
                      <w:r>
                        <w:rPr>
                          <w:rFonts w:ascii="Garamond" w:hAnsi="Garamond"/>
                          <w:sz w:val="24"/>
                          <w:szCs w:val="24"/>
                        </w:rPr>
                        <w:t xml:space="preserve">Mrs Anderson has reminded </w:t>
                      </w:r>
                      <w:r w:rsidR="00B31CC7">
                        <w:rPr>
                          <w:rFonts w:ascii="Garamond" w:hAnsi="Garamond"/>
                          <w:sz w:val="24"/>
                          <w:szCs w:val="24"/>
                        </w:rPr>
                        <w:t>taxpayers</w:t>
                      </w:r>
                      <w:r>
                        <w:rPr>
                          <w:rFonts w:ascii="Garamond" w:hAnsi="Garamond"/>
                          <w:sz w:val="24"/>
                          <w:szCs w:val="24"/>
                        </w:rPr>
                        <w:t xml:space="preserve"> that to be </w:t>
                      </w:r>
                      <w:r w:rsidR="00B31CC7">
                        <w:rPr>
                          <w:rFonts w:ascii="Garamond" w:hAnsi="Garamond"/>
                          <w:sz w:val="24"/>
                          <w:szCs w:val="24"/>
                        </w:rPr>
                        <w:t>eligible</w:t>
                      </w:r>
                      <w:r>
                        <w:rPr>
                          <w:rFonts w:ascii="Garamond" w:hAnsi="Garamond"/>
                          <w:sz w:val="24"/>
                          <w:szCs w:val="24"/>
                        </w:rPr>
                        <w:t xml:space="preserve"> for a deduction, clothing needs to be occupation-specific </w:t>
                      </w:r>
                      <w:r w:rsidR="00B31CC7">
                        <w:rPr>
                          <w:rFonts w:ascii="Garamond" w:hAnsi="Garamond"/>
                          <w:sz w:val="24"/>
                          <w:szCs w:val="24"/>
                        </w:rPr>
                        <w:t>clothing</w:t>
                      </w:r>
                      <w:r>
                        <w:rPr>
                          <w:rFonts w:ascii="Garamond" w:hAnsi="Garamond"/>
                          <w:sz w:val="24"/>
                          <w:szCs w:val="24"/>
                        </w:rPr>
                        <w:t xml:space="preserve">, protective clothing or </w:t>
                      </w:r>
                      <w:r w:rsidR="00B31CC7">
                        <w:rPr>
                          <w:rFonts w:ascii="Garamond" w:hAnsi="Garamond"/>
                          <w:sz w:val="24"/>
                          <w:szCs w:val="24"/>
                        </w:rPr>
                        <w:t>a uniform that is unique to the organisation the taxpayer works for. It is a “myth” that taxpayers could claim a standard deduction of $150 without spending money on appropriate clothing or laundry. While record-keeping requirements for laundry expenses are “relaxed” for claims up to the $150 threshold, taxpayers do need to be able to show how they calculated their deduction. There are three golden rules to follow.</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A taxpayer has to spend the money themselves and cannot have been reimbursed</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The claim must be directly related to earning the taxpayer’s income.</w:t>
                      </w:r>
                    </w:p>
                    <w:p w:rsidR="00B31CC7" w:rsidRDefault="00B31CC7" w:rsidP="00B00DDA">
                      <w:pPr>
                        <w:pStyle w:val="ListParagraph"/>
                        <w:numPr>
                          <w:ilvl w:val="0"/>
                          <w:numId w:val="1"/>
                        </w:numPr>
                        <w:spacing w:line="240" w:lineRule="auto"/>
                        <w:ind w:left="284"/>
                        <w:jc w:val="left"/>
                        <w:rPr>
                          <w:rFonts w:ascii="Garamond" w:hAnsi="Garamond"/>
                          <w:sz w:val="24"/>
                          <w:szCs w:val="24"/>
                        </w:rPr>
                      </w:pPr>
                      <w:r>
                        <w:rPr>
                          <w:rFonts w:ascii="Garamond" w:hAnsi="Garamond"/>
                          <w:sz w:val="24"/>
                          <w:szCs w:val="24"/>
                        </w:rPr>
                        <w:t>There must be a record to prove it.</w:t>
                      </w:r>
                    </w:p>
                    <w:p w:rsidR="00B31CC7" w:rsidRDefault="00B31CC7" w:rsidP="00B31CC7">
                      <w:pPr>
                        <w:spacing w:line="240" w:lineRule="auto"/>
                        <w:jc w:val="left"/>
                        <w:rPr>
                          <w:rFonts w:ascii="Garamond" w:hAnsi="Garamond"/>
                          <w:sz w:val="24"/>
                          <w:szCs w:val="24"/>
                        </w:rPr>
                      </w:pPr>
                      <w:r>
                        <w:rPr>
                          <w:rFonts w:ascii="Garamond" w:hAnsi="Garamond"/>
                          <w:sz w:val="24"/>
                          <w:szCs w:val="24"/>
                        </w:rPr>
                        <w:t xml:space="preserve">Ms Anderson also reminded taxpayers that the </w:t>
                      </w:r>
                      <w:r w:rsidRPr="00B31CC7">
                        <w:rPr>
                          <w:rFonts w:ascii="Garamond" w:hAnsi="Garamond"/>
                          <w:i/>
                          <w:sz w:val="24"/>
                          <w:szCs w:val="24"/>
                        </w:rPr>
                        <w:t>myDeductions</w:t>
                      </w:r>
                      <w:r>
                        <w:rPr>
                          <w:rFonts w:ascii="Garamond" w:hAnsi="Garamond"/>
                          <w:sz w:val="24"/>
                          <w:szCs w:val="24"/>
                        </w:rPr>
                        <w:t xml:space="preserve"> tool is an ATO app that assists taxpayers with record-keeping.</w:t>
                      </w:r>
                    </w:p>
                    <w:p w:rsidR="00D402F1" w:rsidRDefault="00D402F1" w:rsidP="00D402F1">
                      <w:pPr>
                        <w:spacing w:line="240" w:lineRule="auto"/>
                        <w:jc w:val="center"/>
                        <w:rPr>
                          <w:rFonts w:ascii="Garamond" w:hAnsi="Garamond"/>
                          <w:b/>
                          <w:sz w:val="26"/>
                          <w:szCs w:val="26"/>
                        </w:rPr>
                      </w:pPr>
                      <w:r w:rsidRPr="008E5542">
                        <w:rPr>
                          <w:rFonts w:ascii="Garamond" w:hAnsi="Garamond"/>
                          <w:b/>
                          <w:sz w:val="26"/>
                          <w:szCs w:val="26"/>
                        </w:rPr>
                        <w:t>BUYING OR SELLING PROPERTY? BEWARE OF THE CAPITAL GAINS TAX WITHOLDING RULES</w:t>
                      </w:r>
                    </w:p>
                    <w:p w:rsidR="00D402F1" w:rsidRDefault="00D402F1" w:rsidP="00D402F1">
                      <w:pPr>
                        <w:spacing w:line="240" w:lineRule="auto"/>
                        <w:jc w:val="left"/>
                        <w:rPr>
                          <w:rFonts w:ascii="Garamond" w:hAnsi="Garamond"/>
                          <w:sz w:val="24"/>
                          <w:szCs w:val="24"/>
                        </w:rPr>
                      </w:pPr>
                      <w:r>
                        <w:rPr>
                          <w:rFonts w:ascii="Garamond" w:hAnsi="Garamond"/>
                          <w:sz w:val="24"/>
                          <w:szCs w:val="24"/>
                        </w:rPr>
                        <w:t>If you are buying or selling real estate situated in Australia for $750, 000 or more, it is important to be aware of the Capital Gains Tax Withholding rules.</w:t>
                      </w:r>
                    </w:p>
                    <w:p w:rsidR="00D402F1" w:rsidRDefault="00D402F1" w:rsidP="00D402F1">
                      <w:pPr>
                        <w:spacing w:line="240" w:lineRule="auto"/>
                        <w:jc w:val="left"/>
                        <w:rPr>
                          <w:rFonts w:ascii="Garamond" w:hAnsi="Garamond"/>
                          <w:sz w:val="24"/>
                          <w:szCs w:val="24"/>
                        </w:rPr>
                      </w:pPr>
                      <w:r>
                        <w:rPr>
                          <w:rFonts w:ascii="Garamond" w:hAnsi="Garamond"/>
                          <w:sz w:val="24"/>
                          <w:szCs w:val="24"/>
                        </w:rPr>
                        <w:t>With effect from 1 July 2017, for any real estate transactions of $750, 000 or above, the vendor must provide to the purchaser, prior to settlement, a “clearance certificate” obtained from the ATO.  Without this, the purchaser is required to withhold 12.5% of the price and pass this on to the ATO. The vendor would then need to wait until lodgement of their income tax return before they could recover the withheld amount.</w:t>
                      </w:r>
                    </w:p>
                    <w:p w:rsidR="00D402F1" w:rsidRPr="008E5542" w:rsidRDefault="00D402F1" w:rsidP="00D402F1">
                      <w:pPr>
                        <w:spacing w:line="240" w:lineRule="auto"/>
                        <w:jc w:val="left"/>
                        <w:rPr>
                          <w:rFonts w:ascii="Garamond" w:hAnsi="Garamond"/>
                          <w:sz w:val="24"/>
                          <w:szCs w:val="24"/>
                        </w:rPr>
                      </w:pPr>
                      <w:r>
                        <w:rPr>
                          <w:rFonts w:ascii="Garamond" w:hAnsi="Garamond"/>
                          <w:sz w:val="24"/>
                          <w:szCs w:val="24"/>
                        </w:rPr>
                        <w:t>The laws were introduced to tackle the problem of foreign residents selling real estate and avoiding their capital gains tax liabilities. In practice, however, it means that the vast majority of real estate transactions not involving foreign residents are also impacted. The ATO recommend applying for a clearance certificate at least 14 days before you require it.</w:t>
                      </w:r>
                    </w:p>
                    <w:p w:rsidR="00D402F1" w:rsidRDefault="00D402F1" w:rsidP="00D402F1">
                      <w:pPr>
                        <w:rPr>
                          <w:rFonts w:ascii="Garamond" w:hAnsi="Garamond"/>
                          <w:b/>
                          <w:sz w:val="28"/>
                          <w:szCs w:val="28"/>
                        </w:rPr>
                      </w:pPr>
                    </w:p>
                    <w:p w:rsidR="00D402F1" w:rsidRPr="00B31CC7" w:rsidRDefault="00D402F1" w:rsidP="00B31CC7">
                      <w:pPr>
                        <w:spacing w:line="240" w:lineRule="auto"/>
                        <w:jc w:val="left"/>
                        <w:rPr>
                          <w:rFonts w:ascii="Garamond" w:hAnsi="Garamond"/>
                          <w:sz w:val="24"/>
                          <w:szCs w:val="24"/>
                        </w:rPr>
                      </w:pPr>
                    </w:p>
                  </w:txbxContent>
                </v:textbox>
                <w10:wrap type="square" anchorx="margin"/>
              </v:shape>
            </w:pict>
          </mc:Fallback>
        </mc:AlternateContent>
      </w:r>
    </w:p>
    <w:p w:rsidR="00C27622" w:rsidRPr="00E26F81" w:rsidRDefault="000F2D2B">
      <w:pPr>
        <w:jc w:val="left"/>
        <w:rPr>
          <w:rFonts w:ascii="Garamond" w:hAnsi="Garamond"/>
          <w:sz w:val="24"/>
          <w:szCs w:val="24"/>
        </w:rPr>
      </w:pPr>
      <w:r w:rsidRPr="00E26F81">
        <w:rPr>
          <w:rFonts w:ascii="Garamond" w:hAnsi="Garamond"/>
          <w:noProof/>
          <w:sz w:val="24"/>
          <w:szCs w:val="24"/>
          <w:lang w:eastAsia="en-AU"/>
        </w:rPr>
        <mc:AlternateContent>
          <mc:Choice Requires="wps">
            <w:drawing>
              <wp:anchor distT="45720" distB="45720" distL="114300" distR="114300" simplePos="0" relativeHeight="251951104" behindDoc="0" locked="0" layoutInCell="1" allowOverlap="1" wp14:anchorId="172BEB3C" wp14:editId="0AEC299A">
                <wp:simplePos x="0" y="0"/>
                <wp:positionH relativeFrom="margin">
                  <wp:posOffset>2857500</wp:posOffset>
                </wp:positionH>
                <wp:positionV relativeFrom="paragraph">
                  <wp:posOffset>353695</wp:posOffset>
                </wp:positionV>
                <wp:extent cx="3286125" cy="285750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5750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BEB3C" id="_x0000_s1034" type="#_x0000_t202" style="position:absolute;margin-left:225pt;margin-top:27.85pt;width:258.75pt;height:225pt;z-index:251951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" stroked="f">
                <v:textbox>
                  <w:txbxContent/>
                </v:textbox>
                <w10:wrap type="square" anchorx="margin"/>
              </v:shape>
            </w:pict>
          </mc:Fallback>
        </mc:AlternateContent>
      </w:r>
    </w:p>
    <w:p w:rsidR="00C27622" w:rsidRPr="00E26F81" w:rsidRDefault="00C27622">
      <w:pPr>
        <w:jc w:val="left"/>
        <w:rPr>
          <w:rFonts w:ascii="Garamond" w:hAnsi="Garamond"/>
          <w:sz w:val="24"/>
          <w:szCs w:val="24"/>
        </w:rPr>
      </w:pPr>
    </w:p>
    <w:p w:rsidR="00C27622" w:rsidRPr="00E26F81" w:rsidRDefault="00536EAB">
      <w:pPr>
        <w:jc w:val="left"/>
        <w:rPr>
          <w:rFonts w:ascii="Garamond" w:hAnsi="Garamond"/>
          <w:sz w:val="24"/>
          <w:szCs w:val="24"/>
        </w:rPr>
      </w:pPr>
      <w:r w:rsidRPr="00D413F7">
        <w:rPr>
          <w:rFonts w:ascii="Garamond" w:hAnsi="Garamond"/>
          <w:noProof/>
          <w:sz w:val="24"/>
          <w:szCs w:val="24"/>
        </w:rPr>
        <w:lastRenderedPageBreak/>
        <mc:AlternateContent>
          <mc:Choice Requires="wps">
            <w:drawing>
              <wp:anchor distT="45720" distB="45720" distL="114300" distR="114300" simplePos="0" relativeHeight="251953152" behindDoc="0" locked="0" layoutInCell="1" allowOverlap="1" wp14:anchorId="1EEF0459" wp14:editId="52868E71">
                <wp:simplePos x="0" y="0"/>
                <wp:positionH relativeFrom="column">
                  <wp:posOffset>2790825</wp:posOffset>
                </wp:positionH>
                <wp:positionV relativeFrom="paragraph">
                  <wp:posOffset>92075</wp:posOffset>
                </wp:positionV>
                <wp:extent cx="3438260" cy="9039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260" cy="9039225"/>
                        </a:xfrm>
                        <a:prstGeom prst="rect">
                          <a:avLst/>
                        </a:prstGeom>
                        <a:solidFill>
                          <a:srgbClr val="FFFFFF"/>
                        </a:solidFill>
                        <a:ln w="9525">
                          <a:no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F0459" id="_x0000_s1035" type="#_x0000_t202" style="position:absolute;margin-left:219.75pt;margin-top:7.25pt;width:270.75pt;height:711.7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" stroked="f">
                <v:textbox style="mso-next-textbox:#_x0000_s1038">
                  <w:txbxContent/>
                </v:textbox>
                <w10:wrap type="square"/>
              </v:shape>
            </w:pict>
          </mc:Fallback>
        </mc:AlternateContent>
      </w:r>
      <w:r w:rsidRPr="00D413F7">
        <w:rPr>
          <w:rFonts w:ascii="Garamond" w:hAnsi="Garamond"/>
          <w:noProof/>
          <w:sz w:val="24"/>
          <w:szCs w:val="24"/>
        </w:rPr>
        <mc:AlternateContent>
          <mc:Choice Requires="wps">
            <w:drawing>
              <wp:anchor distT="45720" distB="45720" distL="114300" distR="114300" simplePos="0" relativeHeight="251938816" behindDoc="0" locked="0" layoutInCell="1" allowOverlap="1">
                <wp:simplePos x="0" y="0"/>
                <wp:positionH relativeFrom="column">
                  <wp:posOffset>-447675</wp:posOffset>
                </wp:positionH>
                <wp:positionV relativeFrom="paragraph">
                  <wp:posOffset>0</wp:posOffset>
                </wp:positionV>
                <wp:extent cx="3286125" cy="8982075"/>
                <wp:effectExtent l="0" t="0" r="9525" b="95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8982075"/>
                        </a:xfrm>
                        <a:prstGeom prst="rect">
                          <a:avLst/>
                        </a:prstGeom>
                        <a:solidFill>
                          <a:srgbClr val="FFFFFF"/>
                        </a:solidFill>
                        <a:ln w="9525">
                          <a:noFill/>
                          <a:miter lim="800000"/>
                          <a:headEnd/>
                          <a:tailEnd/>
                        </a:ln>
                      </wps:spPr>
                      <wps:txbx id="7">
                        <w:txbxContent>
                          <w:p w:rsidR="0005049B" w:rsidRDefault="0005049B" w:rsidP="0005049B">
                            <w:pPr>
                              <w:spacing w:line="240" w:lineRule="auto"/>
                              <w:jc w:val="left"/>
                              <w:rPr>
                                <w:rFonts w:ascii="Garamond" w:hAnsi="Garamond"/>
                                <w:b/>
                                <w:sz w:val="28"/>
                                <w:szCs w:val="28"/>
                              </w:rPr>
                            </w:pPr>
                            <w:r w:rsidRPr="0005049B">
                              <w:rPr>
                                <w:rFonts w:ascii="Garamond" w:hAnsi="Garamond"/>
                                <w:b/>
                                <w:sz w:val="28"/>
                                <w:szCs w:val="28"/>
                              </w:rPr>
                              <w:t xml:space="preserve">GST AND ONLINE PURCHASES </w:t>
                            </w:r>
                            <w:r>
                              <w:rPr>
                                <w:rFonts w:ascii="Garamond" w:hAnsi="Garamond"/>
                                <w:b/>
                                <w:sz w:val="28"/>
                                <w:szCs w:val="28"/>
                              </w:rPr>
                              <w:t>A</w:t>
                            </w:r>
                            <w:r w:rsidRPr="0005049B">
                              <w:rPr>
                                <w:rFonts w:ascii="Garamond" w:hAnsi="Garamond"/>
                                <w:b/>
                                <w:sz w:val="28"/>
                                <w:szCs w:val="28"/>
                              </w:rPr>
                              <w:t>ND SERVICES</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The other major GST 1 July law change is the </w:t>
                            </w:r>
                          </w:p>
                          <w:p w:rsid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commenc</w:t>
                            </w:r>
                            <w:r>
                              <w:rPr>
                                <w:rFonts w:ascii="Garamond" w:hAnsi="Garamond" w:cs="Arial"/>
                                <w:color w:val="000000"/>
                              </w:rPr>
                              <w:t>ement of the so-called GST “Net</w:t>
                            </w:r>
                            <w:r w:rsidRPr="0005049B">
                              <w:rPr>
                                <w:rFonts w:ascii="Garamond" w:hAnsi="Garamond" w:cs="Arial"/>
                                <w:color w:val="000000"/>
                              </w:rPr>
                              <w:t>flix tax” which aligns the GST treatment of digital products and services with that of more traditional products and delivery methods. Broadly, the changes are intended to cover situations where supplies of things other than goods or real property are supplied by both Australian and non-</w:t>
                            </w:r>
                            <w:r>
                              <w:rPr>
                                <w:rFonts w:ascii="Garamond" w:hAnsi="Garamond" w:cs="Arial"/>
                                <w:color w:val="000000"/>
                              </w:rPr>
                              <w:t>A</w:t>
                            </w:r>
                            <w:r w:rsidRPr="0005049B">
                              <w:rPr>
                                <w:rFonts w:ascii="Garamond" w:hAnsi="Garamond" w:cs="Arial"/>
                                <w:color w:val="000000"/>
                              </w:rPr>
                              <w:t>ustralian businesses to Australian consumers.</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br/>
                              <w:t>Specifically, from 1 July 2017, offshore supplies of services and intangibles will potentially be subject to GST where the recipient of the supply is an “Australian consumer” which is basically defined as </w:t>
                            </w:r>
                          </w:p>
                          <w:p w:rsidR="00B11B8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 xml:space="preserve">individuals or other parties such as </w:t>
                            </w:r>
                            <w:r w:rsidR="00EB6E41">
                              <w:rPr>
                                <w:rFonts w:ascii="Garamond" w:hAnsi="Garamond" w:cs="Arial"/>
                                <w:color w:val="000000"/>
                              </w:rPr>
                              <w:t xml:space="preserve">businesses </w:t>
                            </w:r>
                            <w:r>
                              <w:rPr>
                                <w:rFonts w:ascii="Garamond" w:hAnsi="Garamond" w:cs="Arial"/>
                                <w:color w:val="000000"/>
                              </w:rPr>
                              <w:t>who</w:t>
                            </w:r>
                            <w:r w:rsidR="00EB6E41">
                              <w:rPr>
                                <w:rFonts w:ascii="Garamond" w:hAnsi="Garamond" w:cs="Arial"/>
                                <w:color w:val="000000"/>
                              </w:rPr>
                              <w:t xml:space="preserve"> </w:t>
                            </w:r>
                            <w:r w:rsidRPr="0005049B">
                              <w:rPr>
                                <w:rFonts w:ascii="Garamond" w:hAnsi="Garamond" w:cs="Arial"/>
                                <w:color w:val="000000"/>
                              </w:rPr>
                              <w:t xml:space="preserve">are not registered for GST or – if they are – the acquisition is not for business purposes, and they are an Australian resident. For businesses to avoid GST, you should supply your ABN and business details when </w:t>
                            </w:r>
                            <w:r w:rsidR="00B11B8B">
                              <w:rPr>
                                <w:rFonts w:ascii="Garamond" w:hAnsi="Garamond" w:cs="Arial"/>
                                <w:color w:val="000000"/>
                              </w:rPr>
                              <w:t>m</w:t>
                            </w:r>
                            <w:r w:rsidRPr="0005049B">
                              <w:rPr>
                                <w:rFonts w:ascii="Garamond" w:hAnsi="Garamond" w:cs="Arial"/>
                                <w:color w:val="000000"/>
                              </w:rPr>
                              <w:t>aking </w:t>
                            </w:r>
                            <w:r w:rsidR="00B11B8B">
                              <w:rPr>
                                <w:rFonts w:ascii="Garamond" w:hAnsi="Garamond" w:cs="Arial"/>
                                <w:color w:val="000000"/>
                              </w:rPr>
                              <w:t xml:space="preserve">the </w:t>
                            </w:r>
                            <w:r w:rsidRPr="0005049B">
                              <w:rPr>
                                <w:rFonts w:ascii="Garamond" w:hAnsi="Garamond" w:cs="Arial"/>
                                <w:color w:val="000000"/>
                              </w:rPr>
                              <w:t>purchase.  </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br/>
                              <w:t xml:space="preserve">Affected sales that will be caught by the new law include not only the streaming </w:t>
                            </w:r>
                            <w:r w:rsidR="00B11B8B">
                              <w:rPr>
                                <w:rFonts w:ascii="Garamond" w:hAnsi="Garamond" w:cs="Arial"/>
                                <w:color w:val="000000"/>
                              </w:rPr>
                              <w:t xml:space="preserve">or </w:t>
                            </w:r>
                            <w:r w:rsidRPr="0005049B">
                              <w:rPr>
                                <w:rFonts w:ascii="Garamond" w:hAnsi="Garamond" w:cs="Arial"/>
                                <w:color w:val="000000"/>
                              </w:rPr>
                              <w:t>down</w:t>
                            </w:r>
                            <w:r w:rsidR="00B11B8B">
                              <w:rPr>
                                <w:rFonts w:ascii="Garamond" w:hAnsi="Garamond" w:cs="Arial"/>
                                <w:color w:val="000000"/>
                              </w:rPr>
                              <w:t>-</w:t>
                            </w:r>
                            <w:r w:rsidRPr="0005049B">
                              <w:rPr>
                                <w:rFonts w:ascii="Garamond" w:hAnsi="Garamond" w:cs="Arial"/>
                                <w:color w:val="000000"/>
                              </w:rPr>
                              <w:t>loading of movies, music, apps, games, e-books and other digital products but also offshore services such as consultancy and professional services (e.g. legal advice etc.). As a result of the law changes all of these supplies will receive similar GST treatment whether they are supplied by a local or foreign</w:t>
                            </w:r>
                            <w:r>
                              <w:rPr>
                                <w:rFonts w:ascii="Garamond" w:hAnsi="Garamond" w:cs="Arial"/>
                                <w:color w:val="000000"/>
                              </w:rPr>
                              <w:t xml:space="preserve"> supplier.</w:t>
                            </w:r>
                          </w:p>
                          <w:p w:rsidR="0005049B" w:rsidRDefault="0005049B" w:rsidP="0005049B">
                            <w:pPr>
                              <w:spacing w:line="240" w:lineRule="auto"/>
                              <w:jc w:val="left"/>
                              <w:rPr>
                                <w:rFonts w:ascii="Garamond" w:hAnsi="Garamond"/>
                                <w:b/>
                                <w:sz w:val="24"/>
                                <w:szCs w:val="24"/>
                              </w:rPr>
                            </w:pPr>
                          </w:p>
                          <w:p w:rsidR="006959C7" w:rsidRDefault="006959C7" w:rsidP="0005049B">
                            <w:pPr>
                              <w:spacing w:line="240" w:lineRule="auto"/>
                              <w:jc w:val="left"/>
                              <w:rPr>
                                <w:rFonts w:ascii="Garamond" w:hAnsi="Garamond"/>
                                <w:b/>
                                <w:sz w:val="24"/>
                                <w:szCs w:val="24"/>
                              </w:rPr>
                            </w:pPr>
                          </w:p>
                          <w:p w:rsidR="006959C7" w:rsidRPr="006959C7" w:rsidRDefault="0036137D" w:rsidP="0036137D">
                            <w:pPr>
                              <w:spacing w:line="240" w:lineRule="auto"/>
                              <w:jc w:val="center"/>
                              <w:rPr>
                                <w:rFonts w:ascii="Garamond" w:hAnsi="Garamond"/>
                                <w:b/>
                                <w:sz w:val="28"/>
                                <w:szCs w:val="28"/>
                              </w:rPr>
                            </w:pPr>
                            <w:r>
                              <w:rPr>
                                <w:rFonts w:ascii="Garamond" w:hAnsi="Garamond"/>
                                <w:b/>
                                <w:sz w:val="28"/>
                                <w:szCs w:val="28"/>
                              </w:rPr>
                              <w:t xml:space="preserve">SUPERANNUATION  </w:t>
                            </w:r>
                            <w:r w:rsidR="006959C7" w:rsidRPr="006959C7">
                              <w:rPr>
                                <w:rFonts w:ascii="Garamond" w:hAnsi="Garamond"/>
                                <w:b/>
                                <w:sz w:val="28"/>
                                <w:szCs w:val="28"/>
                              </w:rPr>
                              <w:t>DEDUCTIONS</w:t>
                            </w:r>
                            <w:r>
                              <w:rPr>
                                <w:rFonts w:ascii="Garamond" w:hAnsi="Garamond"/>
                                <w:b/>
                                <w:sz w:val="28"/>
                                <w:szCs w:val="28"/>
                              </w:rPr>
                              <w:br/>
                              <w:t>2017/2018</w:t>
                            </w:r>
                          </w:p>
                          <w:p w:rsidR="00EB6E41" w:rsidRDefault="00EB6E41" w:rsidP="006959C7">
                            <w:pPr>
                              <w:pStyle w:val="ft04"/>
                              <w:shd w:val="clear" w:color="auto" w:fill="FEFEFE"/>
                              <w:spacing w:before="0" w:beforeAutospacing="0" w:after="0" w:afterAutospacing="0"/>
                              <w:rPr>
                                <w:rFonts w:ascii="Garamond" w:hAnsi="Garamond" w:cs="Arial"/>
                                <w:color w:val="000000"/>
                              </w:rPr>
                            </w:pPr>
                            <w:r>
                              <w:rPr>
                                <w:rFonts w:ascii="Garamond" w:hAnsi="Garamond" w:cs="Arial"/>
                                <w:color w:val="000000"/>
                              </w:rPr>
                              <w:t>T</w:t>
                            </w:r>
                            <w:r w:rsidR="006959C7" w:rsidRPr="006959C7">
                              <w:rPr>
                                <w:rFonts w:ascii="Garamond" w:hAnsi="Garamond" w:cs="Arial"/>
                                <w:color w:val="000000"/>
                              </w:rPr>
                              <w:t>here are a range of changes to superannuation effective 1 July 2017. In terms of beneficial changes that an individual can act upon, the main change is the ability for virtually all employees (subject to standard age contribution restrictions) to now claim a deduction for their personal, </w:t>
                            </w:r>
                            <w:r w:rsidR="006959C7">
                              <w:rPr>
                                <w:rFonts w:ascii="Garamond" w:hAnsi="Garamond" w:cs="Arial"/>
                                <w:color w:val="000000"/>
                              </w:rPr>
                              <w:t>after</w:t>
                            </w:r>
                            <w:r>
                              <w:rPr>
                                <w:rFonts w:ascii="Garamond" w:hAnsi="Garamond" w:cs="Arial"/>
                                <w:color w:val="000000"/>
                              </w:rPr>
                              <w:t>-</w:t>
                            </w:r>
                            <w:r w:rsidR="006959C7">
                              <w:rPr>
                                <w:rFonts w:ascii="Garamond" w:hAnsi="Garamond" w:cs="Arial"/>
                                <w:color w:val="000000"/>
                              </w:rPr>
                              <w:t xml:space="preserve">tax </w:t>
                            </w:r>
                            <w:r>
                              <w:rPr>
                                <w:rFonts w:ascii="Garamond" w:hAnsi="Garamond" w:cs="Arial"/>
                                <w:color w:val="000000"/>
                              </w:rPr>
                              <w:t>super</w:t>
                            </w:r>
                            <w:r w:rsidR="00AF2355">
                              <w:rPr>
                                <w:rFonts w:ascii="Garamond" w:hAnsi="Garamond" w:cs="Arial"/>
                                <w:color w:val="000000"/>
                              </w:rPr>
                              <w:t xml:space="preserve">- </w:t>
                            </w:r>
                            <w:proofErr w:type="spellStart"/>
                            <w:r>
                              <w:rPr>
                                <w:rFonts w:ascii="Garamond" w:hAnsi="Garamond" w:cs="Arial"/>
                                <w:color w:val="000000"/>
                              </w:rPr>
                              <w:t>annuation</w:t>
                            </w:r>
                            <w:proofErr w:type="spellEnd"/>
                            <w:r>
                              <w:rPr>
                                <w:rFonts w:ascii="Garamond" w:hAnsi="Garamond" w:cs="Arial"/>
                                <w:color w:val="000000"/>
                              </w:rPr>
                              <w:t xml:space="preserve"> </w:t>
                            </w:r>
                            <w:r w:rsidR="006959C7" w:rsidRPr="006959C7">
                              <w:rPr>
                                <w:rFonts w:ascii="Garamond" w:hAnsi="Garamond" w:cs="Arial"/>
                                <w:color w:val="000000"/>
                              </w:rPr>
                              <w:t>contributions.</w:t>
                            </w:r>
                            <w:r w:rsidR="006959C7">
                              <w:rPr>
                                <w:rFonts w:ascii="Garamond" w:hAnsi="Garamond" w:cs="Arial"/>
                                <w:color w:val="000000"/>
                              </w:rPr>
                              <w:t xml:space="preserve"> </w:t>
                            </w:r>
                          </w:p>
                          <w:p w:rsidR="00EB6E41" w:rsidRDefault="00EB6E41" w:rsidP="006959C7">
                            <w:pPr>
                              <w:pStyle w:val="ft04"/>
                              <w:shd w:val="clear" w:color="auto" w:fill="FEFEFE"/>
                              <w:spacing w:before="0" w:beforeAutospacing="0" w:after="0" w:afterAutospacing="0"/>
                              <w:rPr>
                                <w:rFonts w:ascii="Garamond" w:hAnsi="Garamond" w:cs="Arial"/>
                                <w:color w:val="000000"/>
                              </w:rPr>
                            </w:pPr>
                          </w:p>
                          <w:p w:rsidR="006959C7" w:rsidRDefault="006959C7" w:rsidP="006959C7">
                            <w:pPr>
                              <w:pStyle w:val="ft04"/>
                              <w:shd w:val="clear" w:color="auto" w:fill="FEFEFE"/>
                              <w:spacing w:before="0" w:beforeAutospacing="0" w:after="0" w:afterAutospacing="0"/>
                              <w:rPr>
                                <w:rFonts w:ascii="Garamond" w:hAnsi="Garamond" w:cs="Arial"/>
                                <w:color w:val="000000"/>
                              </w:rPr>
                            </w:pPr>
                            <w:r w:rsidRPr="006959C7">
                              <w:rPr>
                                <w:rFonts w:ascii="Garamond" w:hAnsi="Garamond" w:cs="Arial"/>
                                <w:color w:val="000000"/>
                              </w:rPr>
                              <w:t>From 1 July 2017</w:t>
                            </w:r>
                            <w:r w:rsidR="00EB6E41">
                              <w:rPr>
                                <w:rFonts w:ascii="Garamond" w:hAnsi="Garamond" w:cs="Arial"/>
                                <w:color w:val="000000"/>
                              </w:rPr>
                              <w:t>,</w:t>
                            </w:r>
                            <w:r w:rsidRPr="006959C7">
                              <w:rPr>
                                <w:rFonts w:ascii="Garamond" w:hAnsi="Garamond" w:cs="Arial"/>
                                <w:color w:val="000000"/>
                              </w:rPr>
                              <w:t xml:space="preserve"> all individuals up to age 75 will be allowed to claim an income </w:t>
                            </w:r>
                            <w:r>
                              <w:rPr>
                                <w:rFonts w:ascii="Garamond" w:hAnsi="Garamond" w:cs="Arial"/>
                                <w:color w:val="000000"/>
                              </w:rPr>
                              <w:t xml:space="preserve">tax deduction for personal </w:t>
                            </w:r>
                            <w:r w:rsidR="00EB6E41">
                              <w:rPr>
                                <w:rFonts w:ascii="Garamond" w:hAnsi="Garamond" w:cs="Arial"/>
                                <w:color w:val="000000"/>
                              </w:rPr>
                              <w:t xml:space="preserve">superannuation </w:t>
                            </w:r>
                            <w:r w:rsidRPr="006959C7">
                              <w:rPr>
                                <w:rFonts w:ascii="Garamond" w:hAnsi="Garamond" w:cs="Arial"/>
                                <w:color w:val="000000"/>
                              </w:rPr>
                              <w:t xml:space="preserve">contributions. Before this date, you could only claim a deduction for your </w:t>
                            </w:r>
                            <w:r w:rsidR="00EB6E41">
                              <w:rPr>
                                <w:rFonts w:ascii="Garamond" w:hAnsi="Garamond" w:cs="Arial"/>
                                <w:color w:val="000000"/>
                              </w:rPr>
                              <w:t xml:space="preserve">personal </w:t>
                            </w:r>
                            <w:r w:rsidRPr="006959C7">
                              <w:rPr>
                                <w:rFonts w:ascii="Garamond" w:hAnsi="Garamond" w:cs="Arial"/>
                                <w:color w:val="000000"/>
                              </w:rPr>
                              <w:t xml:space="preserve">contributions where less than 10% of </w:t>
                            </w:r>
                            <w:r w:rsidR="00EB6E41">
                              <w:rPr>
                                <w:rFonts w:ascii="Garamond" w:hAnsi="Garamond" w:cs="Arial"/>
                                <w:color w:val="000000"/>
                              </w:rPr>
                              <w:t xml:space="preserve">your </w:t>
                            </w:r>
                            <w:r w:rsidRPr="006959C7">
                              <w:rPr>
                                <w:rFonts w:ascii="Garamond" w:hAnsi="Garamond" w:cs="Arial"/>
                                <w:color w:val="000000"/>
                              </w:rPr>
                              <w:t>assessable income, your reportable fringe benefits and your reportable</w:t>
                            </w:r>
                            <w:r w:rsidR="00AF2355">
                              <w:rPr>
                                <w:rFonts w:ascii="Garamond" w:hAnsi="Garamond" w:cs="Arial"/>
                                <w:color w:val="000000"/>
                              </w:rPr>
                              <w:t xml:space="preserve"> employer s</w:t>
                            </w:r>
                            <w:r w:rsidRPr="006959C7">
                              <w:rPr>
                                <w:rFonts w:ascii="Garamond" w:hAnsi="Garamond" w:cs="Arial"/>
                                <w:color w:val="000000"/>
                              </w:rPr>
                              <w:t>uperannua</w:t>
                            </w:r>
                            <w:r w:rsidR="00AF2355">
                              <w:rPr>
                                <w:rFonts w:ascii="Garamond" w:hAnsi="Garamond" w:cs="Arial"/>
                                <w:color w:val="000000"/>
                              </w:rPr>
                              <w:t xml:space="preserve">tion contributions </w:t>
                            </w:r>
                            <w:r>
                              <w:rPr>
                                <w:rFonts w:ascii="Garamond" w:hAnsi="Garamond" w:cs="Arial"/>
                                <w:color w:val="000000"/>
                              </w:rPr>
                              <w:t xml:space="preserve">(e.g. salary </w:t>
                            </w:r>
                            <w:r w:rsidRPr="006959C7">
                              <w:rPr>
                                <w:rFonts w:ascii="Garamond" w:hAnsi="Garamond" w:cs="Arial"/>
                                <w:color w:val="000000"/>
                              </w:rPr>
                              <w:t>sacrific</w:t>
                            </w:r>
                            <w:r>
                              <w:rPr>
                                <w:rFonts w:ascii="Garamond" w:hAnsi="Garamond" w:cs="Arial"/>
                                <w:color w:val="000000"/>
                              </w:rPr>
                              <w:t xml:space="preserve">e </w:t>
                            </w:r>
                            <w:r w:rsidRPr="006959C7">
                              <w:rPr>
                                <w:rFonts w:ascii="Garamond" w:hAnsi="Garamond" w:cs="Arial"/>
                                <w:color w:val="000000"/>
                              </w:rPr>
                              <w:t>contributions) for the year were from being an employee – this was known as the 10% Rule. This rule prevented</w:t>
                            </w:r>
                            <w:r w:rsidR="00AF2355">
                              <w:rPr>
                                <w:rFonts w:ascii="Garamond" w:hAnsi="Garamond" w:cs="Arial"/>
                                <w:color w:val="000000"/>
                              </w:rPr>
                              <w:t xml:space="preserve"> most </w:t>
                            </w:r>
                            <w:r w:rsidRPr="006959C7">
                              <w:rPr>
                                <w:rFonts w:ascii="Garamond" w:hAnsi="Garamond" w:cs="Arial"/>
                                <w:color w:val="000000"/>
                              </w:rPr>
                              <w:t>employees from claiming a tax deduction for this type of contribution</w:t>
                            </w:r>
                            <w:r>
                              <w:rPr>
                                <w:rFonts w:ascii="Garamond" w:hAnsi="Garamond" w:cs="Arial"/>
                                <w:color w:val="000000"/>
                              </w:rPr>
                              <w:t>.</w:t>
                            </w:r>
                          </w:p>
                          <w:p w:rsidR="0036137D" w:rsidRDefault="0036137D" w:rsidP="006959C7">
                            <w:pPr>
                              <w:pStyle w:val="ft04"/>
                              <w:shd w:val="clear" w:color="auto" w:fill="FEFEFE"/>
                              <w:spacing w:before="0" w:beforeAutospacing="0" w:after="0" w:afterAutospacing="0"/>
                              <w:rPr>
                                <w:rFonts w:ascii="Garamond" w:hAnsi="Garamond" w:cs="Arial"/>
                                <w:color w:val="000000"/>
                              </w:rPr>
                            </w:pPr>
                          </w:p>
                          <w:p w:rsidR="0036137D" w:rsidRDefault="0036137D" w:rsidP="006959C7">
                            <w:pPr>
                              <w:pStyle w:val="ft04"/>
                              <w:shd w:val="clear" w:color="auto" w:fill="FEFEFE"/>
                              <w:spacing w:before="0" w:beforeAutospacing="0" w:after="0" w:afterAutospacing="0"/>
                              <w:rPr>
                                <w:rFonts w:ascii="Garamond" w:hAnsi="Garamond" w:cs="Arial"/>
                                <w:color w:val="000000"/>
                              </w:rPr>
                            </w:pPr>
                          </w:p>
                          <w:p w:rsid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p>
                          <w:p w:rsidR="0036137D" w:rsidRDefault="0036137D" w:rsidP="0036137D">
                            <w:pPr>
                              <w:shd w:val="clear" w:color="auto" w:fill="FEFEFE"/>
                              <w:spacing w:after="0" w:line="240" w:lineRule="auto"/>
                              <w:jc w:val="center"/>
                              <w:rPr>
                                <w:rFonts w:ascii="Garamond" w:eastAsia="Times New Roman" w:hAnsi="Garamond" w:cs="Arial"/>
                                <w:b/>
                                <w:color w:val="000000"/>
                                <w:sz w:val="28"/>
                                <w:szCs w:val="28"/>
                                <w:lang w:eastAsia="en-AU"/>
                              </w:rPr>
                            </w:pPr>
                            <w:r>
                              <w:rPr>
                                <w:rFonts w:ascii="Garamond" w:eastAsia="Times New Roman" w:hAnsi="Garamond" w:cs="Arial"/>
                                <w:b/>
                                <w:color w:val="000000"/>
                                <w:sz w:val="28"/>
                                <w:szCs w:val="28"/>
                                <w:lang w:eastAsia="en-AU"/>
                              </w:rPr>
                              <w:t>SUPERANNUATION DEDUCTIONS</w:t>
                            </w:r>
                            <w:r>
                              <w:rPr>
                                <w:rFonts w:ascii="Garamond" w:eastAsia="Times New Roman" w:hAnsi="Garamond" w:cs="Arial"/>
                                <w:b/>
                                <w:color w:val="000000"/>
                                <w:sz w:val="28"/>
                                <w:szCs w:val="28"/>
                                <w:lang w:eastAsia="en-AU"/>
                              </w:rPr>
                              <w:br/>
                              <w:t>2016/2017</w:t>
                            </w:r>
                          </w:p>
                          <w:p w:rsidR="0036137D" w:rsidRPr="0036137D" w:rsidRDefault="0036137D" w:rsidP="0036137D">
                            <w:pPr>
                              <w:shd w:val="clear" w:color="auto" w:fill="FEFEFE"/>
                              <w:spacing w:after="0" w:line="240" w:lineRule="auto"/>
                              <w:jc w:val="left"/>
                              <w:rPr>
                                <w:rFonts w:ascii="Garamond" w:eastAsia="Times New Roman" w:hAnsi="Garamond" w:cs="Arial"/>
                                <w:b/>
                                <w:color w:val="000000"/>
                                <w:sz w:val="28"/>
                                <w:szCs w:val="28"/>
                                <w:lang w:eastAsia="en-AU"/>
                              </w:rPr>
                            </w:pPr>
                          </w:p>
                          <w:p w:rsid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If you made a superannuation contribution in 2016/</w:t>
                            </w:r>
                            <w:r>
                              <w:rPr>
                                <w:rFonts w:ascii="Garamond" w:eastAsia="Times New Roman" w:hAnsi="Garamond" w:cs="Arial"/>
                                <w:color w:val="000000"/>
                                <w:sz w:val="24"/>
                                <w:szCs w:val="24"/>
                                <w:lang w:eastAsia="en-AU"/>
                              </w:rPr>
                              <w:t xml:space="preserve"> </w:t>
                            </w:r>
                            <w:r w:rsidRPr="0036137D">
                              <w:rPr>
                                <w:rFonts w:ascii="Garamond" w:eastAsia="Times New Roman" w:hAnsi="Garamond" w:cs="Arial"/>
                                <w:color w:val="000000"/>
                                <w:sz w:val="24"/>
                                <w:szCs w:val="24"/>
                                <w:lang w:eastAsia="en-AU"/>
                              </w:rPr>
                              <w:t>2017 for which you can claim a deduction, then you will need to complete paperwork to ensure its deductibility.</w:t>
                            </w:r>
                            <w:r>
                              <w:rPr>
                                <w:rFonts w:ascii="Garamond" w:eastAsia="Times New Roman" w:hAnsi="Garamond" w:cs="Arial"/>
                                <w:color w:val="000000"/>
                                <w:sz w:val="24"/>
                                <w:szCs w:val="24"/>
                                <w:lang w:eastAsia="en-AU"/>
                              </w:rPr>
                              <w:br/>
                            </w:r>
                            <w:r w:rsidRPr="0036137D">
                              <w:rPr>
                                <w:rFonts w:ascii="Garamond" w:eastAsia="Times New Roman" w:hAnsi="Garamond" w:cs="Arial"/>
                                <w:color w:val="000000"/>
                                <w:sz w:val="24"/>
                                <w:szCs w:val="24"/>
                                <w:lang w:eastAsia="en-AU"/>
                              </w:rPr>
                              <w:br/>
                              <w:t>To be eligible to claim a deduction for contributions made to superannuation, the contribution must be made between 1 July 2016 and 30 June 2017. In terms of timing:</w:t>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p>
                          <w:p w:rsid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A contribution in cash is made when received by the fund </w:t>
                            </w:r>
                          </w:p>
                          <w:p w:rsid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 xml:space="preserve">A contribution by electronic funds </w:t>
                            </w:r>
                            <w:r w:rsidR="00A37BDB" w:rsidRPr="00A37BDB">
                              <w:rPr>
                                <w:rFonts w:ascii="Garamond" w:eastAsia="Times New Roman" w:hAnsi="Garamond" w:cs="Arial"/>
                                <w:color w:val="000000"/>
                                <w:sz w:val="24"/>
                                <w:szCs w:val="24"/>
                                <w:lang w:eastAsia="en-AU"/>
                              </w:rPr>
                              <w:t xml:space="preserve">transfer </w:t>
                            </w:r>
                            <w:r w:rsidRPr="00A37BDB">
                              <w:rPr>
                                <w:rFonts w:ascii="Garamond" w:eastAsia="Times New Roman" w:hAnsi="Garamond" w:cs="Arial"/>
                                <w:color w:val="000000"/>
                                <w:sz w:val="24"/>
                                <w:szCs w:val="24"/>
                                <w:lang w:eastAsia="en-AU"/>
                              </w:rPr>
                              <w:t>is made</w:t>
                            </w:r>
                            <w:r w:rsidR="00A37BDB" w:rsidRPr="00A37BDB">
                              <w:rPr>
                                <w:rFonts w:ascii="Garamond" w:eastAsia="Times New Roman" w:hAnsi="Garamond" w:cs="Arial"/>
                                <w:color w:val="000000"/>
                                <w:sz w:val="24"/>
                                <w:szCs w:val="24"/>
                                <w:lang w:eastAsia="en-AU"/>
                              </w:rPr>
                              <w:t xml:space="preserve"> when the amount is credited to the </w:t>
                            </w:r>
                            <w:r w:rsidRPr="00A37BDB">
                              <w:rPr>
                                <w:rFonts w:ascii="Garamond" w:eastAsia="Times New Roman" w:hAnsi="Garamond" w:cs="Arial"/>
                                <w:color w:val="000000"/>
                                <w:sz w:val="24"/>
                                <w:szCs w:val="24"/>
                                <w:lang w:eastAsia="en-AU"/>
                              </w:rPr>
                              <w:t>superannuation fund’s bank account – this may occur some time after you have done what is necessary to effect the payment, and </w:t>
                            </w:r>
                          </w:p>
                          <w:p w:rsidR="00A37BDB" w:rsidRP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A contribution by cheque is made when the cheque is received by the fund unless it is dishonoured. </w:t>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br/>
                              <w:t>If you have met this timing requirement then you can claim a deduction in 2016/20</w:t>
                            </w:r>
                            <w:r w:rsidR="00A37BDB">
                              <w:rPr>
                                <w:rFonts w:ascii="Garamond" w:eastAsia="Times New Roman" w:hAnsi="Garamond" w:cs="Arial"/>
                                <w:color w:val="000000"/>
                                <w:sz w:val="24"/>
                                <w:szCs w:val="24"/>
                                <w:lang w:eastAsia="en-AU"/>
                              </w:rPr>
                              <w:t>1</w:t>
                            </w:r>
                            <w:r w:rsidRPr="0036137D">
                              <w:rPr>
                                <w:rFonts w:ascii="Garamond" w:eastAsia="Times New Roman" w:hAnsi="Garamond" w:cs="Arial"/>
                                <w:color w:val="000000"/>
                                <w:sz w:val="24"/>
                                <w:szCs w:val="24"/>
                                <w:lang w:eastAsia="en-AU"/>
                              </w:rPr>
                              <w:t>7 for your personal after-tax contributions only if you have met the conditions of the “10% rule”.</w:t>
                            </w:r>
                            <w:r w:rsidR="00A37BDB">
                              <w:rPr>
                                <w:rFonts w:ascii="Garamond" w:eastAsia="Times New Roman" w:hAnsi="Garamond" w:cs="Arial"/>
                                <w:color w:val="000000"/>
                                <w:sz w:val="24"/>
                                <w:szCs w:val="24"/>
                                <w:lang w:eastAsia="en-AU"/>
                              </w:rPr>
                              <w:t xml:space="preserve"> </w:t>
                            </w:r>
                            <w:r w:rsidRPr="0036137D">
                              <w:rPr>
                                <w:rFonts w:ascii="Garamond" w:eastAsia="Times New Roman" w:hAnsi="Garamond" w:cs="Arial"/>
                                <w:color w:val="000000"/>
                                <w:sz w:val="24"/>
                                <w:szCs w:val="24"/>
                                <w:lang w:eastAsia="en-AU"/>
                              </w:rPr>
                              <w:t>Broadly speaking this rule requires that less than 10% of your assessable income, your reportable fringe benefits and your reportable </w:t>
                            </w:r>
                            <w:r w:rsidR="00A37BDB">
                              <w:rPr>
                                <w:rFonts w:ascii="Garamond" w:eastAsia="Times New Roman" w:hAnsi="Garamond" w:cs="Arial"/>
                                <w:color w:val="000000"/>
                                <w:sz w:val="24"/>
                                <w:szCs w:val="24"/>
                                <w:lang w:eastAsia="en-AU"/>
                              </w:rPr>
                              <w:t xml:space="preserve">employer </w:t>
                            </w:r>
                            <w:r w:rsidR="00063145">
                              <w:rPr>
                                <w:rFonts w:ascii="Garamond" w:eastAsia="Times New Roman" w:hAnsi="Garamond" w:cs="Arial"/>
                                <w:color w:val="000000"/>
                                <w:sz w:val="24"/>
                                <w:szCs w:val="24"/>
                                <w:lang w:eastAsia="en-AU"/>
                              </w:rPr>
                              <w:t xml:space="preserve">superannuation contributions </w:t>
                            </w:r>
                            <w:bookmarkStart w:id="0" w:name="_GoBack"/>
                            <w:bookmarkEnd w:id="0"/>
                            <w:r w:rsidRPr="0036137D">
                              <w:rPr>
                                <w:rFonts w:ascii="Garamond" w:eastAsia="Times New Roman" w:hAnsi="Garamond" w:cs="Arial"/>
                                <w:color w:val="000000"/>
                                <w:sz w:val="24"/>
                                <w:szCs w:val="24"/>
                                <w:lang w:eastAsia="en-AU"/>
                              </w:rPr>
                              <w:t>(e.g. salary sacrifice contributions) for the year were from being an employee. This rule prevented most employees from claiming a tax deduction for this type of contribution. Although it has been abolished from 1 July 2017, it still applies for the 2016/2017 financial </w:t>
                            </w:r>
                          </w:p>
                          <w:p w:rsidR="00A37BDB"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year. </w:t>
                            </w:r>
                            <w:r w:rsidRPr="0036137D">
                              <w:rPr>
                                <w:rFonts w:ascii="Garamond" w:eastAsia="Times New Roman" w:hAnsi="Garamond" w:cs="Arial"/>
                                <w:color w:val="000000"/>
                                <w:sz w:val="24"/>
                                <w:szCs w:val="24"/>
                                <w:lang w:eastAsia="en-AU"/>
                              </w:rPr>
                              <w:br/>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Even where you met the 10% Rule in 2016/2017, a deduction is only allowable if you have given a notice to the trustee of your superannuation fund or to the Retirement Savings Account (RSA) provider stating your intention to claim a deduction for the whole or part of a contribution covered by the notice, and an acknowledgement of that notice has been received. In practical terms, this requires you to complete a </w:t>
                            </w:r>
                            <w:r w:rsidRPr="0036137D">
                              <w:rPr>
                                <w:rFonts w:ascii="Garamond" w:eastAsia="Times New Roman" w:hAnsi="Garamond" w:cs="Arial"/>
                                <w:i/>
                                <w:iCs/>
                                <w:color w:val="000000"/>
                                <w:sz w:val="24"/>
                                <w:szCs w:val="24"/>
                                <w:lang w:eastAsia="en-AU"/>
                              </w:rPr>
                              <w:t>Notice of intent to claim or vary a deduction for personal superannuation </w:t>
                            </w:r>
                          </w:p>
                          <w:p w:rsidR="00A37BDB"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i/>
                                <w:iCs/>
                                <w:color w:val="000000"/>
                                <w:sz w:val="24"/>
                                <w:szCs w:val="24"/>
                                <w:lang w:eastAsia="en-AU"/>
                              </w:rPr>
                              <w:t>contributions</w:t>
                            </w:r>
                            <w:r w:rsidRPr="0036137D">
                              <w:rPr>
                                <w:rFonts w:ascii="Garamond" w:eastAsia="Times New Roman" w:hAnsi="Garamond" w:cs="Arial"/>
                                <w:color w:val="000000"/>
                                <w:sz w:val="24"/>
                                <w:szCs w:val="24"/>
                                <w:lang w:eastAsia="en-AU"/>
                              </w:rPr>
                              <w:t> and then send it to your superannuation fund or RSA. Copies of this notice are available on the ATO website. The notice must be given by the earlier of:</w:t>
                            </w:r>
                          </w:p>
                          <w:p w:rsidR="00A37BDB" w:rsidRDefault="00A37BDB" w:rsidP="0036137D">
                            <w:pPr>
                              <w:shd w:val="clear" w:color="auto" w:fill="FEFEFE"/>
                              <w:spacing w:after="0" w:line="240" w:lineRule="auto"/>
                              <w:jc w:val="left"/>
                              <w:rPr>
                                <w:rFonts w:ascii="Garamond" w:eastAsia="Times New Roman" w:hAnsi="Garamond" w:cs="Arial"/>
                                <w:color w:val="000000"/>
                                <w:sz w:val="24"/>
                                <w:szCs w:val="24"/>
                                <w:lang w:eastAsia="en-AU"/>
                              </w:rPr>
                            </w:pPr>
                          </w:p>
                          <w:p w:rsidR="00A37BDB" w:rsidRPr="00A37BDB" w:rsidRDefault="0036137D" w:rsidP="00B00DDA">
                            <w:pPr>
                              <w:pStyle w:val="ListParagraph"/>
                              <w:numPr>
                                <w:ilvl w:val="0"/>
                                <w:numId w:val="7"/>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The day you lodge your 2016/2017 personal tax return, and</w:t>
                            </w:r>
                          </w:p>
                          <w:p w:rsidR="0036137D" w:rsidRPr="00A37BDB" w:rsidRDefault="0036137D" w:rsidP="00B00DDA">
                            <w:pPr>
                              <w:pStyle w:val="ListParagraph"/>
                              <w:numPr>
                                <w:ilvl w:val="0"/>
                                <w:numId w:val="7"/>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 The end of the financial year following the year in which the contributions are made (i.e. 30 June 2018).</w:t>
                            </w:r>
                          </w:p>
                          <w:p w:rsidR="00A37BDB" w:rsidRPr="00545E73" w:rsidRDefault="00A37BDB" w:rsidP="00A37BDB">
                            <w:pPr>
                              <w:pStyle w:val="ft05"/>
                              <w:shd w:val="clear" w:color="auto" w:fill="FEFEFE"/>
                              <w:spacing w:before="0" w:beforeAutospacing="0" w:after="0" w:afterAutospacing="0"/>
                              <w:ind w:left="360"/>
                              <w:rPr>
                                <w:rFonts w:ascii="Garamond" w:hAnsi="Garamond" w:cs="Arial"/>
                                <w:color w:val="000000"/>
                              </w:rPr>
                            </w:pPr>
                          </w:p>
                          <w:p w:rsidR="0005049B" w:rsidRPr="0005049B" w:rsidRDefault="0005049B" w:rsidP="00421E75">
                            <w:pPr>
                              <w:spacing w:line="240" w:lineRule="auto"/>
                              <w:rPr>
                                <w:rFonts w:ascii="Garamond" w:hAnsi="Garamond"/>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5.25pt;margin-top:0;width:258.75pt;height:707.25pt;z-index:25193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K5Iw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" stroked="f">
                <v:textbox style="mso-next-textbox:#_x0000_s1035">
                  <w:txbxContent>
                    <w:p w:rsidR="0005049B" w:rsidRDefault="0005049B" w:rsidP="0005049B">
                      <w:pPr>
                        <w:spacing w:line="240" w:lineRule="auto"/>
                        <w:jc w:val="left"/>
                        <w:rPr>
                          <w:rFonts w:ascii="Garamond" w:hAnsi="Garamond"/>
                          <w:b/>
                          <w:sz w:val="28"/>
                          <w:szCs w:val="28"/>
                        </w:rPr>
                      </w:pPr>
                      <w:r w:rsidRPr="0005049B">
                        <w:rPr>
                          <w:rFonts w:ascii="Garamond" w:hAnsi="Garamond"/>
                          <w:b/>
                          <w:sz w:val="28"/>
                          <w:szCs w:val="28"/>
                        </w:rPr>
                        <w:t xml:space="preserve">GST AND ONLINE PURCHASES </w:t>
                      </w:r>
                      <w:r>
                        <w:rPr>
                          <w:rFonts w:ascii="Garamond" w:hAnsi="Garamond"/>
                          <w:b/>
                          <w:sz w:val="28"/>
                          <w:szCs w:val="28"/>
                        </w:rPr>
                        <w:t>A</w:t>
                      </w:r>
                      <w:r w:rsidRPr="0005049B">
                        <w:rPr>
                          <w:rFonts w:ascii="Garamond" w:hAnsi="Garamond"/>
                          <w:b/>
                          <w:sz w:val="28"/>
                          <w:szCs w:val="28"/>
                        </w:rPr>
                        <w:t>ND SERVICES</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The other major GST 1 July law change is the </w:t>
                      </w:r>
                    </w:p>
                    <w:p w:rsid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commenc</w:t>
                      </w:r>
                      <w:r>
                        <w:rPr>
                          <w:rFonts w:ascii="Garamond" w:hAnsi="Garamond" w:cs="Arial"/>
                          <w:color w:val="000000"/>
                        </w:rPr>
                        <w:t>ement of the so-called GST “Net</w:t>
                      </w:r>
                      <w:r w:rsidRPr="0005049B">
                        <w:rPr>
                          <w:rFonts w:ascii="Garamond" w:hAnsi="Garamond" w:cs="Arial"/>
                          <w:color w:val="000000"/>
                        </w:rPr>
                        <w:t>flix tax” which aligns the GST treatment of digital products and services with that of more traditional products and delivery methods. Broadly, the changes are intended to cover situations where supplies of things other than goods or real property are supplied by both Australian and non-</w:t>
                      </w:r>
                      <w:r>
                        <w:rPr>
                          <w:rFonts w:ascii="Garamond" w:hAnsi="Garamond" w:cs="Arial"/>
                          <w:color w:val="000000"/>
                        </w:rPr>
                        <w:t>A</w:t>
                      </w:r>
                      <w:r w:rsidRPr="0005049B">
                        <w:rPr>
                          <w:rFonts w:ascii="Garamond" w:hAnsi="Garamond" w:cs="Arial"/>
                          <w:color w:val="000000"/>
                        </w:rPr>
                        <w:t>ustralian businesses to Australian consumers.</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br/>
                        <w:t>Specifically, from 1 July 2017, offshore supplies of services and intangibles will potentially be subject to GST where the recipient of the supply is an “Australian consumer” which is basically defined as </w:t>
                      </w:r>
                    </w:p>
                    <w:p w:rsidR="00B11B8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t xml:space="preserve">individuals or other parties such as </w:t>
                      </w:r>
                      <w:r w:rsidR="00EB6E41">
                        <w:rPr>
                          <w:rFonts w:ascii="Garamond" w:hAnsi="Garamond" w:cs="Arial"/>
                          <w:color w:val="000000"/>
                        </w:rPr>
                        <w:t xml:space="preserve">businesses </w:t>
                      </w:r>
                      <w:r>
                        <w:rPr>
                          <w:rFonts w:ascii="Garamond" w:hAnsi="Garamond" w:cs="Arial"/>
                          <w:color w:val="000000"/>
                        </w:rPr>
                        <w:t>who</w:t>
                      </w:r>
                      <w:r w:rsidR="00EB6E41">
                        <w:rPr>
                          <w:rFonts w:ascii="Garamond" w:hAnsi="Garamond" w:cs="Arial"/>
                          <w:color w:val="000000"/>
                        </w:rPr>
                        <w:t xml:space="preserve"> </w:t>
                      </w:r>
                      <w:r w:rsidRPr="0005049B">
                        <w:rPr>
                          <w:rFonts w:ascii="Garamond" w:hAnsi="Garamond" w:cs="Arial"/>
                          <w:color w:val="000000"/>
                        </w:rPr>
                        <w:t xml:space="preserve">are not registered for GST or – if they are – the acquisition is not for business purposes, and they are an Australian resident. For businesses to avoid GST, you should supply your ABN and business details when </w:t>
                      </w:r>
                      <w:r w:rsidR="00B11B8B">
                        <w:rPr>
                          <w:rFonts w:ascii="Garamond" w:hAnsi="Garamond" w:cs="Arial"/>
                          <w:color w:val="000000"/>
                        </w:rPr>
                        <w:t>m</w:t>
                      </w:r>
                      <w:r w:rsidRPr="0005049B">
                        <w:rPr>
                          <w:rFonts w:ascii="Garamond" w:hAnsi="Garamond" w:cs="Arial"/>
                          <w:color w:val="000000"/>
                        </w:rPr>
                        <w:t>aking </w:t>
                      </w:r>
                      <w:r w:rsidR="00B11B8B">
                        <w:rPr>
                          <w:rFonts w:ascii="Garamond" w:hAnsi="Garamond" w:cs="Arial"/>
                          <w:color w:val="000000"/>
                        </w:rPr>
                        <w:t xml:space="preserve">the </w:t>
                      </w:r>
                      <w:r w:rsidRPr="0005049B">
                        <w:rPr>
                          <w:rFonts w:ascii="Garamond" w:hAnsi="Garamond" w:cs="Arial"/>
                          <w:color w:val="000000"/>
                        </w:rPr>
                        <w:t>purchase.  </w:t>
                      </w:r>
                    </w:p>
                    <w:p w:rsidR="0005049B" w:rsidRPr="0005049B" w:rsidRDefault="0005049B" w:rsidP="0005049B">
                      <w:pPr>
                        <w:pStyle w:val="ft04"/>
                        <w:shd w:val="clear" w:color="auto" w:fill="FEFEFE"/>
                        <w:spacing w:before="0" w:beforeAutospacing="0" w:after="0" w:afterAutospacing="0"/>
                        <w:rPr>
                          <w:rFonts w:ascii="Garamond" w:hAnsi="Garamond" w:cs="Arial"/>
                          <w:color w:val="000000"/>
                        </w:rPr>
                      </w:pPr>
                      <w:r w:rsidRPr="0005049B">
                        <w:rPr>
                          <w:rFonts w:ascii="Garamond" w:hAnsi="Garamond" w:cs="Arial"/>
                          <w:color w:val="000000"/>
                        </w:rPr>
                        <w:br/>
                        <w:t xml:space="preserve">Affected sales that will be caught by the new law include not only the streaming </w:t>
                      </w:r>
                      <w:r w:rsidR="00B11B8B">
                        <w:rPr>
                          <w:rFonts w:ascii="Garamond" w:hAnsi="Garamond" w:cs="Arial"/>
                          <w:color w:val="000000"/>
                        </w:rPr>
                        <w:t xml:space="preserve">or </w:t>
                      </w:r>
                      <w:r w:rsidRPr="0005049B">
                        <w:rPr>
                          <w:rFonts w:ascii="Garamond" w:hAnsi="Garamond" w:cs="Arial"/>
                          <w:color w:val="000000"/>
                        </w:rPr>
                        <w:t>down</w:t>
                      </w:r>
                      <w:r w:rsidR="00B11B8B">
                        <w:rPr>
                          <w:rFonts w:ascii="Garamond" w:hAnsi="Garamond" w:cs="Arial"/>
                          <w:color w:val="000000"/>
                        </w:rPr>
                        <w:t>-</w:t>
                      </w:r>
                      <w:r w:rsidRPr="0005049B">
                        <w:rPr>
                          <w:rFonts w:ascii="Garamond" w:hAnsi="Garamond" w:cs="Arial"/>
                          <w:color w:val="000000"/>
                        </w:rPr>
                        <w:t>loading of movies, music, apps, games, e-books and other digital products but also offshore services such as consultancy and professional services (e.g. legal advice etc.). As a result of the law changes all of these supplies will receive similar GST treatment whether they are supplied by a local or foreign</w:t>
                      </w:r>
                      <w:r>
                        <w:rPr>
                          <w:rFonts w:ascii="Garamond" w:hAnsi="Garamond" w:cs="Arial"/>
                          <w:color w:val="000000"/>
                        </w:rPr>
                        <w:t xml:space="preserve"> supplier.</w:t>
                      </w:r>
                    </w:p>
                    <w:p w:rsidR="0005049B" w:rsidRDefault="0005049B" w:rsidP="0005049B">
                      <w:pPr>
                        <w:spacing w:line="240" w:lineRule="auto"/>
                        <w:jc w:val="left"/>
                        <w:rPr>
                          <w:rFonts w:ascii="Garamond" w:hAnsi="Garamond"/>
                          <w:b/>
                          <w:sz w:val="24"/>
                          <w:szCs w:val="24"/>
                        </w:rPr>
                      </w:pPr>
                    </w:p>
                    <w:p w:rsidR="006959C7" w:rsidRDefault="006959C7" w:rsidP="0005049B">
                      <w:pPr>
                        <w:spacing w:line="240" w:lineRule="auto"/>
                        <w:jc w:val="left"/>
                        <w:rPr>
                          <w:rFonts w:ascii="Garamond" w:hAnsi="Garamond"/>
                          <w:b/>
                          <w:sz w:val="24"/>
                          <w:szCs w:val="24"/>
                        </w:rPr>
                      </w:pPr>
                    </w:p>
                    <w:p w:rsidR="006959C7" w:rsidRPr="006959C7" w:rsidRDefault="0036137D" w:rsidP="0036137D">
                      <w:pPr>
                        <w:spacing w:line="240" w:lineRule="auto"/>
                        <w:jc w:val="center"/>
                        <w:rPr>
                          <w:rFonts w:ascii="Garamond" w:hAnsi="Garamond"/>
                          <w:b/>
                          <w:sz w:val="28"/>
                          <w:szCs w:val="28"/>
                        </w:rPr>
                      </w:pPr>
                      <w:r>
                        <w:rPr>
                          <w:rFonts w:ascii="Garamond" w:hAnsi="Garamond"/>
                          <w:b/>
                          <w:sz w:val="28"/>
                          <w:szCs w:val="28"/>
                        </w:rPr>
                        <w:t xml:space="preserve">SUPERANNUATION  </w:t>
                      </w:r>
                      <w:r w:rsidR="006959C7" w:rsidRPr="006959C7">
                        <w:rPr>
                          <w:rFonts w:ascii="Garamond" w:hAnsi="Garamond"/>
                          <w:b/>
                          <w:sz w:val="28"/>
                          <w:szCs w:val="28"/>
                        </w:rPr>
                        <w:t>DEDUCTIONS</w:t>
                      </w:r>
                      <w:r>
                        <w:rPr>
                          <w:rFonts w:ascii="Garamond" w:hAnsi="Garamond"/>
                          <w:b/>
                          <w:sz w:val="28"/>
                          <w:szCs w:val="28"/>
                        </w:rPr>
                        <w:br/>
                        <w:t>2017/2018</w:t>
                      </w:r>
                    </w:p>
                    <w:p w:rsidR="00EB6E41" w:rsidRDefault="00EB6E41" w:rsidP="006959C7">
                      <w:pPr>
                        <w:pStyle w:val="ft04"/>
                        <w:shd w:val="clear" w:color="auto" w:fill="FEFEFE"/>
                        <w:spacing w:before="0" w:beforeAutospacing="0" w:after="0" w:afterAutospacing="0"/>
                        <w:rPr>
                          <w:rFonts w:ascii="Garamond" w:hAnsi="Garamond" w:cs="Arial"/>
                          <w:color w:val="000000"/>
                        </w:rPr>
                      </w:pPr>
                      <w:r>
                        <w:rPr>
                          <w:rFonts w:ascii="Garamond" w:hAnsi="Garamond" w:cs="Arial"/>
                          <w:color w:val="000000"/>
                        </w:rPr>
                        <w:t>T</w:t>
                      </w:r>
                      <w:r w:rsidR="006959C7" w:rsidRPr="006959C7">
                        <w:rPr>
                          <w:rFonts w:ascii="Garamond" w:hAnsi="Garamond" w:cs="Arial"/>
                          <w:color w:val="000000"/>
                        </w:rPr>
                        <w:t>here are a range of changes to superannuation effective 1 July 2017. In terms of beneficial changes that an individual can act upon, the main change is the ability for virtually all employees (subject to standard age contribution restrictions) to now claim a deduction for their personal, </w:t>
                      </w:r>
                      <w:r w:rsidR="006959C7">
                        <w:rPr>
                          <w:rFonts w:ascii="Garamond" w:hAnsi="Garamond" w:cs="Arial"/>
                          <w:color w:val="000000"/>
                        </w:rPr>
                        <w:t>after</w:t>
                      </w:r>
                      <w:r>
                        <w:rPr>
                          <w:rFonts w:ascii="Garamond" w:hAnsi="Garamond" w:cs="Arial"/>
                          <w:color w:val="000000"/>
                        </w:rPr>
                        <w:t>-</w:t>
                      </w:r>
                      <w:r w:rsidR="006959C7">
                        <w:rPr>
                          <w:rFonts w:ascii="Garamond" w:hAnsi="Garamond" w:cs="Arial"/>
                          <w:color w:val="000000"/>
                        </w:rPr>
                        <w:t xml:space="preserve">tax </w:t>
                      </w:r>
                      <w:r>
                        <w:rPr>
                          <w:rFonts w:ascii="Garamond" w:hAnsi="Garamond" w:cs="Arial"/>
                          <w:color w:val="000000"/>
                        </w:rPr>
                        <w:t>super</w:t>
                      </w:r>
                      <w:r w:rsidR="00AF2355">
                        <w:rPr>
                          <w:rFonts w:ascii="Garamond" w:hAnsi="Garamond" w:cs="Arial"/>
                          <w:color w:val="000000"/>
                        </w:rPr>
                        <w:t xml:space="preserve">- </w:t>
                      </w:r>
                      <w:proofErr w:type="spellStart"/>
                      <w:r>
                        <w:rPr>
                          <w:rFonts w:ascii="Garamond" w:hAnsi="Garamond" w:cs="Arial"/>
                          <w:color w:val="000000"/>
                        </w:rPr>
                        <w:t>annuation</w:t>
                      </w:r>
                      <w:proofErr w:type="spellEnd"/>
                      <w:r>
                        <w:rPr>
                          <w:rFonts w:ascii="Garamond" w:hAnsi="Garamond" w:cs="Arial"/>
                          <w:color w:val="000000"/>
                        </w:rPr>
                        <w:t xml:space="preserve"> </w:t>
                      </w:r>
                      <w:r w:rsidR="006959C7" w:rsidRPr="006959C7">
                        <w:rPr>
                          <w:rFonts w:ascii="Garamond" w:hAnsi="Garamond" w:cs="Arial"/>
                          <w:color w:val="000000"/>
                        </w:rPr>
                        <w:t>contributions.</w:t>
                      </w:r>
                      <w:r w:rsidR="006959C7">
                        <w:rPr>
                          <w:rFonts w:ascii="Garamond" w:hAnsi="Garamond" w:cs="Arial"/>
                          <w:color w:val="000000"/>
                        </w:rPr>
                        <w:t xml:space="preserve"> </w:t>
                      </w:r>
                    </w:p>
                    <w:p w:rsidR="00EB6E41" w:rsidRDefault="00EB6E41" w:rsidP="006959C7">
                      <w:pPr>
                        <w:pStyle w:val="ft04"/>
                        <w:shd w:val="clear" w:color="auto" w:fill="FEFEFE"/>
                        <w:spacing w:before="0" w:beforeAutospacing="0" w:after="0" w:afterAutospacing="0"/>
                        <w:rPr>
                          <w:rFonts w:ascii="Garamond" w:hAnsi="Garamond" w:cs="Arial"/>
                          <w:color w:val="000000"/>
                        </w:rPr>
                      </w:pPr>
                    </w:p>
                    <w:p w:rsidR="006959C7" w:rsidRDefault="006959C7" w:rsidP="006959C7">
                      <w:pPr>
                        <w:pStyle w:val="ft04"/>
                        <w:shd w:val="clear" w:color="auto" w:fill="FEFEFE"/>
                        <w:spacing w:before="0" w:beforeAutospacing="0" w:after="0" w:afterAutospacing="0"/>
                        <w:rPr>
                          <w:rFonts w:ascii="Garamond" w:hAnsi="Garamond" w:cs="Arial"/>
                          <w:color w:val="000000"/>
                        </w:rPr>
                      </w:pPr>
                      <w:r w:rsidRPr="006959C7">
                        <w:rPr>
                          <w:rFonts w:ascii="Garamond" w:hAnsi="Garamond" w:cs="Arial"/>
                          <w:color w:val="000000"/>
                        </w:rPr>
                        <w:t>From 1 July 2017</w:t>
                      </w:r>
                      <w:r w:rsidR="00EB6E41">
                        <w:rPr>
                          <w:rFonts w:ascii="Garamond" w:hAnsi="Garamond" w:cs="Arial"/>
                          <w:color w:val="000000"/>
                        </w:rPr>
                        <w:t>,</w:t>
                      </w:r>
                      <w:r w:rsidRPr="006959C7">
                        <w:rPr>
                          <w:rFonts w:ascii="Garamond" w:hAnsi="Garamond" w:cs="Arial"/>
                          <w:color w:val="000000"/>
                        </w:rPr>
                        <w:t xml:space="preserve"> all individuals up to age 75 will be allowed to claim an income </w:t>
                      </w:r>
                      <w:r>
                        <w:rPr>
                          <w:rFonts w:ascii="Garamond" w:hAnsi="Garamond" w:cs="Arial"/>
                          <w:color w:val="000000"/>
                        </w:rPr>
                        <w:t xml:space="preserve">tax deduction for personal </w:t>
                      </w:r>
                      <w:r w:rsidR="00EB6E41">
                        <w:rPr>
                          <w:rFonts w:ascii="Garamond" w:hAnsi="Garamond" w:cs="Arial"/>
                          <w:color w:val="000000"/>
                        </w:rPr>
                        <w:t xml:space="preserve">superannuation </w:t>
                      </w:r>
                      <w:r w:rsidRPr="006959C7">
                        <w:rPr>
                          <w:rFonts w:ascii="Garamond" w:hAnsi="Garamond" w:cs="Arial"/>
                          <w:color w:val="000000"/>
                        </w:rPr>
                        <w:t xml:space="preserve">contributions. Before this date, you could only claim a deduction for your </w:t>
                      </w:r>
                      <w:r w:rsidR="00EB6E41">
                        <w:rPr>
                          <w:rFonts w:ascii="Garamond" w:hAnsi="Garamond" w:cs="Arial"/>
                          <w:color w:val="000000"/>
                        </w:rPr>
                        <w:t xml:space="preserve">personal </w:t>
                      </w:r>
                      <w:r w:rsidRPr="006959C7">
                        <w:rPr>
                          <w:rFonts w:ascii="Garamond" w:hAnsi="Garamond" w:cs="Arial"/>
                          <w:color w:val="000000"/>
                        </w:rPr>
                        <w:t xml:space="preserve">contributions where less than 10% of </w:t>
                      </w:r>
                      <w:r w:rsidR="00EB6E41">
                        <w:rPr>
                          <w:rFonts w:ascii="Garamond" w:hAnsi="Garamond" w:cs="Arial"/>
                          <w:color w:val="000000"/>
                        </w:rPr>
                        <w:t xml:space="preserve">your </w:t>
                      </w:r>
                      <w:r w:rsidRPr="006959C7">
                        <w:rPr>
                          <w:rFonts w:ascii="Garamond" w:hAnsi="Garamond" w:cs="Arial"/>
                          <w:color w:val="000000"/>
                        </w:rPr>
                        <w:t>assessable income, your reportable fringe benefits and your reportable</w:t>
                      </w:r>
                      <w:r w:rsidR="00AF2355">
                        <w:rPr>
                          <w:rFonts w:ascii="Garamond" w:hAnsi="Garamond" w:cs="Arial"/>
                          <w:color w:val="000000"/>
                        </w:rPr>
                        <w:t xml:space="preserve"> employer s</w:t>
                      </w:r>
                      <w:r w:rsidRPr="006959C7">
                        <w:rPr>
                          <w:rFonts w:ascii="Garamond" w:hAnsi="Garamond" w:cs="Arial"/>
                          <w:color w:val="000000"/>
                        </w:rPr>
                        <w:t>uperannua</w:t>
                      </w:r>
                      <w:r w:rsidR="00AF2355">
                        <w:rPr>
                          <w:rFonts w:ascii="Garamond" w:hAnsi="Garamond" w:cs="Arial"/>
                          <w:color w:val="000000"/>
                        </w:rPr>
                        <w:t xml:space="preserve">tion contributions </w:t>
                      </w:r>
                      <w:r>
                        <w:rPr>
                          <w:rFonts w:ascii="Garamond" w:hAnsi="Garamond" w:cs="Arial"/>
                          <w:color w:val="000000"/>
                        </w:rPr>
                        <w:t xml:space="preserve">(e.g. salary </w:t>
                      </w:r>
                      <w:r w:rsidRPr="006959C7">
                        <w:rPr>
                          <w:rFonts w:ascii="Garamond" w:hAnsi="Garamond" w:cs="Arial"/>
                          <w:color w:val="000000"/>
                        </w:rPr>
                        <w:t>sacrific</w:t>
                      </w:r>
                      <w:r>
                        <w:rPr>
                          <w:rFonts w:ascii="Garamond" w:hAnsi="Garamond" w:cs="Arial"/>
                          <w:color w:val="000000"/>
                        </w:rPr>
                        <w:t xml:space="preserve">e </w:t>
                      </w:r>
                      <w:r w:rsidRPr="006959C7">
                        <w:rPr>
                          <w:rFonts w:ascii="Garamond" w:hAnsi="Garamond" w:cs="Arial"/>
                          <w:color w:val="000000"/>
                        </w:rPr>
                        <w:t>contributions) for the year were from being an employee – this was known as the 10% Rule. This rule prevented</w:t>
                      </w:r>
                      <w:r w:rsidR="00AF2355">
                        <w:rPr>
                          <w:rFonts w:ascii="Garamond" w:hAnsi="Garamond" w:cs="Arial"/>
                          <w:color w:val="000000"/>
                        </w:rPr>
                        <w:t xml:space="preserve"> most </w:t>
                      </w:r>
                      <w:r w:rsidRPr="006959C7">
                        <w:rPr>
                          <w:rFonts w:ascii="Garamond" w:hAnsi="Garamond" w:cs="Arial"/>
                          <w:color w:val="000000"/>
                        </w:rPr>
                        <w:t>employees from claiming a tax deduction for this type of contribution</w:t>
                      </w:r>
                      <w:r>
                        <w:rPr>
                          <w:rFonts w:ascii="Garamond" w:hAnsi="Garamond" w:cs="Arial"/>
                          <w:color w:val="000000"/>
                        </w:rPr>
                        <w:t>.</w:t>
                      </w:r>
                    </w:p>
                    <w:p w:rsidR="0036137D" w:rsidRDefault="0036137D" w:rsidP="006959C7">
                      <w:pPr>
                        <w:pStyle w:val="ft04"/>
                        <w:shd w:val="clear" w:color="auto" w:fill="FEFEFE"/>
                        <w:spacing w:before="0" w:beforeAutospacing="0" w:after="0" w:afterAutospacing="0"/>
                        <w:rPr>
                          <w:rFonts w:ascii="Garamond" w:hAnsi="Garamond" w:cs="Arial"/>
                          <w:color w:val="000000"/>
                        </w:rPr>
                      </w:pPr>
                    </w:p>
                    <w:p w:rsidR="0036137D" w:rsidRDefault="0036137D" w:rsidP="006959C7">
                      <w:pPr>
                        <w:pStyle w:val="ft04"/>
                        <w:shd w:val="clear" w:color="auto" w:fill="FEFEFE"/>
                        <w:spacing w:before="0" w:beforeAutospacing="0" w:after="0" w:afterAutospacing="0"/>
                        <w:rPr>
                          <w:rFonts w:ascii="Garamond" w:hAnsi="Garamond" w:cs="Arial"/>
                          <w:color w:val="000000"/>
                        </w:rPr>
                      </w:pPr>
                    </w:p>
                    <w:p w:rsid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p>
                    <w:p w:rsidR="0036137D" w:rsidRDefault="0036137D" w:rsidP="0036137D">
                      <w:pPr>
                        <w:shd w:val="clear" w:color="auto" w:fill="FEFEFE"/>
                        <w:spacing w:after="0" w:line="240" w:lineRule="auto"/>
                        <w:jc w:val="center"/>
                        <w:rPr>
                          <w:rFonts w:ascii="Garamond" w:eastAsia="Times New Roman" w:hAnsi="Garamond" w:cs="Arial"/>
                          <w:b/>
                          <w:color w:val="000000"/>
                          <w:sz w:val="28"/>
                          <w:szCs w:val="28"/>
                          <w:lang w:eastAsia="en-AU"/>
                        </w:rPr>
                      </w:pPr>
                      <w:r>
                        <w:rPr>
                          <w:rFonts w:ascii="Garamond" w:eastAsia="Times New Roman" w:hAnsi="Garamond" w:cs="Arial"/>
                          <w:b/>
                          <w:color w:val="000000"/>
                          <w:sz w:val="28"/>
                          <w:szCs w:val="28"/>
                          <w:lang w:eastAsia="en-AU"/>
                        </w:rPr>
                        <w:t>SUPERANNUATION DEDUCTIONS</w:t>
                      </w:r>
                      <w:r>
                        <w:rPr>
                          <w:rFonts w:ascii="Garamond" w:eastAsia="Times New Roman" w:hAnsi="Garamond" w:cs="Arial"/>
                          <w:b/>
                          <w:color w:val="000000"/>
                          <w:sz w:val="28"/>
                          <w:szCs w:val="28"/>
                          <w:lang w:eastAsia="en-AU"/>
                        </w:rPr>
                        <w:br/>
                        <w:t>2016/2017</w:t>
                      </w:r>
                    </w:p>
                    <w:p w:rsidR="0036137D" w:rsidRPr="0036137D" w:rsidRDefault="0036137D" w:rsidP="0036137D">
                      <w:pPr>
                        <w:shd w:val="clear" w:color="auto" w:fill="FEFEFE"/>
                        <w:spacing w:after="0" w:line="240" w:lineRule="auto"/>
                        <w:jc w:val="left"/>
                        <w:rPr>
                          <w:rFonts w:ascii="Garamond" w:eastAsia="Times New Roman" w:hAnsi="Garamond" w:cs="Arial"/>
                          <w:b/>
                          <w:color w:val="000000"/>
                          <w:sz w:val="28"/>
                          <w:szCs w:val="28"/>
                          <w:lang w:eastAsia="en-AU"/>
                        </w:rPr>
                      </w:pPr>
                    </w:p>
                    <w:p w:rsid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If you made a superannuation contribution in 2016/</w:t>
                      </w:r>
                      <w:r>
                        <w:rPr>
                          <w:rFonts w:ascii="Garamond" w:eastAsia="Times New Roman" w:hAnsi="Garamond" w:cs="Arial"/>
                          <w:color w:val="000000"/>
                          <w:sz w:val="24"/>
                          <w:szCs w:val="24"/>
                          <w:lang w:eastAsia="en-AU"/>
                        </w:rPr>
                        <w:t xml:space="preserve"> </w:t>
                      </w:r>
                      <w:r w:rsidRPr="0036137D">
                        <w:rPr>
                          <w:rFonts w:ascii="Garamond" w:eastAsia="Times New Roman" w:hAnsi="Garamond" w:cs="Arial"/>
                          <w:color w:val="000000"/>
                          <w:sz w:val="24"/>
                          <w:szCs w:val="24"/>
                          <w:lang w:eastAsia="en-AU"/>
                        </w:rPr>
                        <w:t>2017 for which you can claim a deduction, then you will need to complete paperwork to ensure its deductibility.</w:t>
                      </w:r>
                      <w:r>
                        <w:rPr>
                          <w:rFonts w:ascii="Garamond" w:eastAsia="Times New Roman" w:hAnsi="Garamond" w:cs="Arial"/>
                          <w:color w:val="000000"/>
                          <w:sz w:val="24"/>
                          <w:szCs w:val="24"/>
                          <w:lang w:eastAsia="en-AU"/>
                        </w:rPr>
                        <w:br/>
                      </w:r>
                      <w:r w:rsidRPr="0036137D">
                        <w:rPr>
                          <w:rFonts w:ascii="Garamond" w:eastAsia="Times New Roman" w:hAnsi="Garamond" w:cs="Arial"/>
                          <w:color w:val="000000"/>
                          <w:sz w:val="24"/>
                          <w:szCs w:val="24"/>
                          <w:lang w:eastAsia="en-AU"/>
                        </w:rPr>
                        <w:br/>
                        <w:t>To be eligible to claim a deduction for contributions made to superannuation, the contribution must be made between 1 July 2016 and 30 June 2017. In terms of timing:</w:t>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p>
                    <w:p w:rsid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A contribution in cash is made when received by the fund </w:t>
                      </w:r>
                    </w:p>
                    <w:p w:rsid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 xml:space="preserve">A contribution by electronic funds </w:t>
                      </w:r>
                      <w:r w:rsidR="00A37BDB" w:rsidRPr="00A37BDB">
                        <w:rPr>
                          <w:rFonts w:ascii="Garamond" w:eastAsia="Times New Roman" w:hAnsi="Garamond" w:cs="Arial"/>
                          <w:color w:val="000000"/>
                          <w:sz w:val="24"/>
                          <w:szCs w:val="24"/>
                          <w:lang w:eastAsia="en-AU"/>
                        </w:rPr>
                        <w:t xml:space="preserve">transfer </w:t>
                      </w:r>
                      <w:r w:rsidRPr="00A37BDB">
                        <w:rPr>
                          <w:rFonts w:ascii="Garamond" w:eastAsia="Times New Roman" w:hAnsi="Garamond" w:cs="Arial"/>
                          <w:color w:val="000000"/>
                          <w:sz w:val="24"/>
                          <w:szCs w:val="24"/>
                          <w:lang w:eastAsia="en-AU"/>
                        </w:rPr>
                        <w:t>is made</w:t>
                      </w:r>
                      <w:r w:rsidR="00A37BDB" w:rsidRPr="00A37BDB">
                        <w:rPr>
                          <w:rFonts w:ascii="Garamond" w:eastAsia="Times New Roman" w:hAnsi="Garamond" w:cs="Arial"/>
                          <w:color w:val="000000"/>
                          <w:sz w:val="24"/>
                          <w:szCs w:val="24"/>
                          <w:lang w:eastAsia="en-AU"/>
                        </w:rPr>
                        <w:t xml:space="preserve"> when the amount is credited to the </w:t>
                      </w:r>
                      <w:r w:rsidRPr="00A37BDB">
                        <w:rPr>
                          <w:rFonts w:ascii="Garamond" w:eastAsia="Times New Roman" w:hAnsi="Garamond" w:cs="Arial"/>
                          <w:color w:val="000000"/>
                          <w:sz w:val="24"/>
                          <w:szCs w:val="24"/>
                          <w:lang w:eastAsia="en-AU"/>
                        </w:rPr>
                        <w:t>superannuation fund’s bank account – this may occur some time after you have done what is necessary to effect the payment, and </w:t>
                      </w:r>
                    </w:p>
                    <w:p w:rsidR="00A37BDB" w:rsidRPr="00A37BDB" w:rsidRDefault="0036137D" w:rsidP="00B00DDA">
                      <w:pPr>
                        <w:pStyle w:val="ListParagraph"/>
                        <w:numPr>
                          <w:ilvl w:val="0"/>
                          <w:numId w:val="6"/>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A contribution by cheque is made when the cheque is received by the fund unless it is dishonoured. </w:t>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br/>
                        <w:t>If you have met this timing requirement then you can claim a deduction in 2016/20</w:t>
                      </w:r>
                      <w:r w:rsidR="00A37BDB">
                        <w:rPr>
                          <w:rFonts w:ascii="Garamond" w:eastAsia="Times New Roman" w:hAnsi="Garamond" w:cs="Arial"/>
                          <w:color w:val="000000"/>
                          <w:sz w:val="24"/>
                          <w:szCs w:val="24"/>
                          <w:lang w:eastAsia="en-AU"/>
                        </w:rPr>
                        <w:t>1</w:t>
                      </w:r>
                      <w:r w:rsidRPr="0036137D">
                        <w:rPr>
                          <w:rFonts w:ascii="Garamond" w:eastAsia="Times New Roman" w:hAnsi="Garamond" w:cs="Arial"/>
                          <w:color w:val="000000"/>
                          <w:sz w:val="24"/>
                          <w:szCs w:val="24"/>
                          <w:lang w:eastAsia="en-AU"/>
                        </w:rPr>
                        <w:t>7 for your personal after-tax contributions only if you have met the conditions of the “10% rule”.</w:t>
                      </w:r>
                      <w:r w:rsidR="00A37BDB">
                        <w:rPr>
                          <w:rFonts w:ascii="Garamond" w:eastAsia="Times New Roman" w:hAnsi="Garamond" w:cs="Arial"/>
                          <w:color w:val="000000"/>
                          <w:sz w:val="24"/>
                          <w:szCs w:val="24"/>
                          <w:lang w:eastAsia="en-AU"/>
                        </w:rPr>
                        <w:t xml:space="preserve"> </w:t>
                      </w:r>
                      <w:r w:rsidRPr="0036137D">
                        <w:rPr>
                          <w:rFonts w:ascii="Garamond" w:eastAsia="Times New Roman" w:hAnsi="Garamond" w:cs="Arial"/>
                          <w:color w:val="000000"/>
                          <w:sz w:val="24"/>
                          <w:szCs w:val="24"/>
                          <w:lang w:eastAsia="en-AU"/>
                        </w:rPr>
                        <w:t>Broadly speaking this rule requires that less than 10% of your assessable income, your reportable fringe benefits and your reportable </w:t>
                      </w:r>
                      <w:r w:rsidR="00A37BDB">
                        <w:rPr>
                          <w:rFonts w:ascii="Garamond" w:eastAsia="Times New Roman" w:hAnsi="Garamond" w:cs="Arial"/>
                          <w:color w:val="000000"/>
                          <w:sz w:val="24"/>
                          <w:szCs w:val="24"/>
                          <w:lang w:eastAsia="en-AU"/>
                        </w:rPr>
                        <w:t xml:space="preserve">employer </w:t>
                      </w:r>
                      <w:r w:rsidR="00063145">
                        <w:rPr>
                          <w:rFonts w:ascii="Garamond" w:eastAsia="Times New Roman" w:hAnsi="Garamond" w:cs="Arial"/>
                          <w:color w:val="000000"/>
                          <w:sz w:val="24"/>
                          <w:szCs w:val="24"/>
                          <w:lang w:eastAsia="en-AU"/>
                        </w:rPr>
                        <w:t xml:space="preserve">superannuation contributions </w:t>
                      </w:r>
                      <w:bookmarkStart w:id="1" w:name="_GoBack"/>
                      <w:bookmarkEnd w:id="1"/>
                      <w:r w:rsidRPr="0036137D">
                        <w:rPr>
                          <w:rFonts w:ascii="Garamond" w:eastAsia="Times New Roman" w:hAnsi="Garamond" w:cs="Arial"/>
                          <w:color w:val="000000"/>
                          <w:sz w:val="24"/>
                          <w:szCs w:val="24"/>
                          <w:lang w:eastAsia="en-AU"/>
                        </w:rPr>
                        <w:t>(e.g. salary sacrifice contributions) for the year were from being an employee. This rule prevented most employees from claiming a tax deduction for this type of contribution. Although it has been abolished from 1 July 2017, it still applies for the 2016/2017 financial </w:t>
                      </w:r>
                    </w:p>
                    <w:p w:rsidR="00A37BDB"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year. </w:t>
                      </w:r>
                      <w:r w:rsidRPr="0036137D">
                        <w:rPr>
                          <w:rFonts w:ascii="Garamond" w:eastAsia="Times New Roman" w:hAnsi="Garamond" w:cs="Arial"/>
                          <w:color w:val="000000"/>
                          <w:sz w:val="24"/>
                          <w:szCs w:val="24"/>
                          <w:lang w:eastAsia="en-AU"/>
                        </w:rPr>
                        <w:br/>
                      </w:r>
                    </w:p>
                    <w:p w:rsidR="0036137D" w:rsidRPr="0036137D"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color w:val="000000"/>
                          <w:sz w:val="24"/>
                          <w:szCs w:val="24"/>
                          <w:lang w:eastAsia="en-AU"/>
                        </w:rPr>
                        <w:t>Even where you met the 10% Rule in 2016/2017, a deduction is only allowable if you have given a notice to the trustee of your superannuation fund or to the Retirement Savings Account (RSA) provider stating your intention to claim a deduction for the whole or part of a contribution covered by the notice, and an acknowledgement of that notice has been received. In practical terms, this requires you to complete a </w:t>
                      </w:r>
                      <w:r w:rsidRPr="0036137D">
                        <w:rPr>
                          <w:rFonts w:ascii="Garamond" w:eastAsia="Times New Roman" w:hAnsi="Garamond" w:cs="Arial"/>
                          <w:i/>
                          <w:iCs/>
                          <w:color w:val="000000"/>
                          <w:sz w:val="24"/>
                          <w:szCs w:val="24"/>
                          <w:lang w:eastAsia="en-AU"/>
                        </w:rPr>
                        <w:t>Notice of intent to claim or vary a deduction for personal superannuation </w:t>
                      </w:r>
                    </w:p>
                    <w:p w:rsidR="00A37BDB" w:rsidRDefault="0036137D" w:rsidP="0036137D">
                      <w:pPr>
                        <w:shd w:val="clear" w:color="auto" w:fill="FEFEFE"/>
                        <w:spacing w:after="0" w:line="240" w:lineRule="auto"/>
                        <w:jc w:val="left"/>
                        <w:rPr>
                          <w:rFonts w:ascii="Garamond" w:eastAsia="Times New Roman" w:hAnsi="Garamond" w:cs="Arial"/>
                          <w:color w:val="000000"/>
                          <w:sz w:val="24"/>
                          <w:szCs w:val="24"/>
                          <w:lang w:eastAsia="en-AU"/>
                        </w:rPr>
                      </w:pPr>
                      <w:r w:rsidRPr="0036137D">
                        <w:rPr>
                          <w:rFonts w:ascii="Garamond" w:eastAsia="Times New Roman" w:hAnsi="Garamond" w:cs="Arial"/>
                          <w:i/>
                          <w:iCs/>
                          <w:color w:val="000000"/>
                          <w:sz w:val="24"/>
                          <w:szCs w:val="24"/>
                          <w:lang w:eastAsia="en-AU"/>
                        </w:rPr>
                        <w:t>contributions</w:t>
                      </w:r>
                      <w:r w:rsidRPr="0036137D">
                        <w:rPr>
                          <w:rFonts w:ascii="Garamond" w:eastAsia="Times New Roman" w:hAnsi="Garamond" w:cs="Arial"/>
                          <w:color w:val="000000"/>
                          <w:sz w:val="24"/>
                          <w:szCs w:val="24"/>
                          <w:lang w:eastAsia="en-AU"/>
                        </w:rPr>
                        <w:t> and then send it to your superannuation fund or RSA. Copies of this notice are available on the ATO website. The notice must be given by the earlier of:</w:t>
                      </w:r>
                    </w:p>
                    <w:p w:rsidR="00A37BDB" w:rsidRDefault="00A37BDB" w:rsidP="0036137D">
                      <w:pPr>
                        <w:shd w:val="clear" w:color="auto" w:fill="FEFEFE"/>
                        <w:spacing w:after="0" w:line="240" w:lineRule="auto"/>
                        <w:jc w:val="left"/>
                        <w:rPr>
                          <w:rFonts w:ascii="Garamond" w:eastAsia="Times New Roman" w:hAnsi="Garamond" w:cs="Arial"/>
                          <w:color w:val="000000"/>
                          <w:sz w:val="24"/>
                          <w:szCs w:val="24"/>
                          <w:lang w:eastAsia="en-AU"/>
                        </w:rPr>
                      </w:pPr>
                    </w:p>
                    <w:p w:rsidR="00A37BDB" w:rsidRPr="00A37BDB" w:rsidRDefault="0036137D" w:rsidP="00B00DDA">
                      <w:pPr>
                        <w:pStyle w:val="ListParagraph"/>
                        <w:numPr>
                          <w:ilvl w:val="0"/>
                          <w:numId w:val="7"/>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The day you lodge your 2016/2017 personal tax return, and</w:t>
                      </w:r>
                    </w:p>
                    <w:p w:rsidR="0036137D" w:rsidRPr="00A37BDB" w:rsidRDefault="0036137D" w:rsidP="00B00DDA">
                      <w:pPr>
                        <w:pStyle w:val="ListParagraph"/>
                        <w:numPr>
                          <w:ilvl w:val="0"/>
                          <w:numId w:val="7"/>
                        </w:numPr>
                        <w:shd w:val="clear" w:color="auto" w:fill="FEFEFE"/>
                        <w:spacing w:after="0" w:line="240" w:lineRule="auto"/>
                        <w:jc w:val="left"/>
                        <w:rPr>
                          <w:rFonts w:ascii="Garamond" w:eastAsia="Times New Roman" w:hAnsi="Garamond" w:cs="Arial"/>
                          <w:color w:val="000000"/>
                          <w:sz w:val="24"/>
                          <w:szCs w:val="24"/>
                          <w:lang w:eastAsia="en-AU"/>
                        </w:rPr>
                      </w:pPr>
                      <w:r w:rsidRPr="00A37BDB">
                        <w:rPr>
                          <w:rFonts w:ascii="Garamond" w:eastAsia="Times New Roman" w:hAnsi="Garamond" w:cs="Arial"/>
                          <w:color w:val="000000"/>
                          <w:sz w:val="24"/>
                          <w:szCs w:val="24"/>
                          <w:lang w:eastAsia="en-AU"/>
                        </w:rPr>
                        <w:t> The end of the financial year following the year in which the contributions are made (i.e. 30 June 2018).</w:t>
                      </w:r>
                    </w:p>
                    <w:p w:rsidR="00A37BDB" w:rsidRPr="00545E73" w:rsidRDefault="00A37BDB" w:rsidP="00A37BDB">
                      <w:pPr>
                        <w:pStyle w:val="ft05"/>
                        <w:shd w:val="clear" w:color="auto" w:fill="FEFEFE"/>
                        <w:spacing w:before="0" w:beforeAutospacing="0" w:after="0" w:afterAutospacing="0"/>
                        <w:ind w:left="360"/>
                        <w:rPr>
                          <w:rFonts w:ascii="Garamond" w:hAnsi="Garamond" w:cs="Arial"/>
                          <w:color w:val="000000"/>
                        </w:rPr>
                      </w:pPr>
                    </w:p>
                    <w:p w:rsidR="0005049B" w:rsidRPr="0005049B" w:rsidRDefault="0005049B" w:rsidP="00421E75">
                      <w:pPr>
                        <w:spacing w:line="240" w:lineRule="auto"/>
                        <w:rPr>
                          <w:rFonts w:ascii="Garamond" w:hAnsi="Garamond"/>
                          <w:b/>
                          <w:sz w:val="24"/>
                          <w:szCs w:val="24"/>
                        </w:rPr>
                      </w:pPr>
                    </w:p>
                  </w:txbxContent>
                </v:textbox>
                <w10:wrap type="square"/>
              </v:shape>
            </w:pict>
          </mc:Fallback>
        </mc:AlternateContent>
      </w:r>
    </w:p>
    <w:p w:rsidR="00C27622" w:rsidRPr="00E26F81" w:rsidRDefault="00B00DDA">
      <w:pPr>
        <w:jc w:val="left"/>
        <w:rPr>
          <w:rFonts w:ascii="Garamond" w:hAnsi="Garamond"/>
          <w:sz w:val="24"/>
          <w:szCs w:val="24"/>
        </w:rPr>
      </w:pPr>
      <w:r w:rsidRPr="00E26F81">
        <w:rPr>
          <w:rFonts w:ascii="Garamond" w:hAnsi="Garamond"/>
          <w:noProof/>
          <w:sz w:val="24"/>
          <w:szCs w:val="24"/>
          <w:lang w:eastAsia="en-AU"/>
        </w:rPr>
        <w:lastRenderedPageBreak/>
        <mc:AlternateContent>
          <mc:Choice Requires="wps">
            <w:drawing>
              <wp:anchor distT="45720" distB="45720" distL="114300" distR="114300" simplePos="0" relativeHeight="251955200" behindDoc="0" locked="0" layoutInCell="1" allowOverlap="1" wp14:anchorId="410D4901" wp14:editId="35B67A6A">
                <wp:simplePos x="0" y="0"/>
                <wp:positionH relativeFrom="margin">
                  <wp:posOffset>2886075</wp:posOffset>
                </wp:positionH>
                <wp:positionV relativeFrom="paragraph">
                  <wp:posOffset>635</wp:posOffset>
                </wp:positionV>
                <wp:extent cx="3371850" cy="2171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171700"/>
                        </a:xfrm>
                        <a:prstGeom prst="rect">
                          <a:avLst/>
                        </a:prstGeom>
                        <a:solidFill>
                          <a:srgbClr val="FFFFFF"/>
                        </a:solidFill>
                        <a:ln w="9525">
                          <a:noFill/>
                          <a:miter lim="800000"/>
                          <a:headEnd/>
                          <a:tailEnd/>
                        </a:ln>
                      </wps:spPr>
                      <wps:linkedTxbx id="7" seq="3"/>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4901" id="_x0000_s1037" type="#_x0000_t202" style="position:absolute;margin-left:227.25pt;margin-top:.05pt;width:265.5pt;height:171pt;z-index:251955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" stroked="f">
                <v:textbox>
                  <w:txbxContent/>
                </v:textbox>
                <w10:wrap type="square" anchorx="margin"/>
              </v:shape>
            </w:pict>
          </mc:Fallback>
        </mc:AlternateContent>
      </w:r>
      <w:r w:rsidR="00A37BDB" w:rsidRPr="00E26F81">
        <w:rPr>
          <w:rFonts w:ascii="Garamond" w:hAnsi="Garamond"/>
          <w:noProof/>
          <w:sz w:val="24"/>
          <w:szCs w:val="24"/>
          <w:lang w:eastAsia="en-AU"/>
        </w:rPr>
        <mc:AlternateContent>
          <mc:Choice Requires="wps">
            <w:drawing>
              <wp:anchor distT="45720" distB="45720" distL="114300" distR="114300" simplePos="0" relativeHeight="251925504" behindDoc="0" locked="0" layoutInCell="1" allowOverlap="1" wp14:anchorId="31B2F17B" wp14:editId="38E6C8A3">
                <wp:simplePos x="0" y="0"/>
                <wp:positionH relativeFrom="margin">
                  <wp:posOffset>-390525</wp:posOffset>
                </wp:positionH>
                <wp:positionV relativeFrom="paragraph">
                  <wp:posOffset>635</wp:posOffset>
                </wp:positionV>
                <wp:extent cx="3228975" cy="2066925"/>
                <wp:effectExtent l="0" t="0" r="952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066925"/>
                        </a:xfrm>
                        <a:prstGeom prst="rect">
                          <a:avLst/>
                        </a:prstGeom>
                        <a:solidFill>
                          <a:srgbClr val="FFFFFF"/>
                        </a:solidFill>
                        <a:ln w="9525">
                          <a:noFill/>
                          <a:miter lim="800000"/>
                          <a:headEnd/>
                          <a:tailEnd/>
                        </a:ln>
                      </wps:spPr>
                      <wps:linkedTxbx id="7"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2F17B" id="_x0000_s1038" type="#_x0000_t202" style="position:absolute;margin-left:-30.75pt;margin-top:.05pt;width:254.25pt;height:162.75pt;z-index:251925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" stroked="f">
                <v:textbox style="mso-next-textbox:#_x0000_s1037">
                  <w:txbxContent/>
                </v:textbox>
                <w10:wrap type="square" anchorx="margin"/>
              </v:shape>
            </w:pict>
          </mc:Fallback>
        </mc:AlternateContent>
      </w:r>
    </w:p>
    <w:p w:rsidR="001C0FE8" w:rsidRPr="00E26F81" w:rsidRDefault="00A37BDB">
      <w:pPr>
        <w:jc w:val="left"/>
        <w:rPr>
          <w:rFonts w:ascii="Garamond" w:hAnsi="Garamond"/>
          <w:sz w:val="24"/>
          <w:szCs w:val="24"/>
        </w:rPr>
      </w:pPr>
      <w:r w:rsidRPr="00EB6E41">
        <w:rPr>
          <w:rFonts w:ascii="Garamond" w:hAnsi="Garamond"/>
          <w:noProof/>
          <w:sz w:val="24"/>
          <w:szCs w:val="24"/>
        </w:rPr>
        <mc:AlternateContent>
          <mc:Choice Requires="wps">
            <w:drawing>
              <wp:anchor distT="45720" distB="45720" distL="114300" distR="114300" simplePos="0" relativeHeight="251942912" behindDoc="0" locked="0" layoutInCell="1" allowOverlap="1">
                <wp:simplePos x="0" y="0"/>
                <wp:positionH relativeFrom="margin">
                  <wp:align>center</wp:align>
                </wp:positionH>
                <wp:positionV relativeFrom="paragraph">
                  <wp:posOffset>412750</wp:posOffset>
                </wp:positionV>
                <wp:extent cx="6505575" cy="3028950"/>
                <wp:effectExtent l="0" t="0" r="952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028950"/>
                        </a:xfrm>
                        <a:prstGeom prst="rect">
                          <a:avLst/>
                        </a:prstGeom>
                        <a:solidFill>
                          <a:srgbClr val="FFFFFF"/>
                        </a:solidFill>
                        <a:ln w="9525">
                          <a:noFill/>
                          <a:miter lim="800000"/>
                          <a:headEnd/>
                          <a:tailEnd/>
                        </a:ln>
                      </wps:spPr>
                      <wps:txbx>
                        <w:txbxContent>
                          <w:p w:rsidR="00545E73" w:rsidRPr="00545E73" w:rsidRDefault="00EB6E41" w:rsidP="00B00DDA">
                            <w:pPr>
                              <w:pStyle w:val="ft08"/>
                              <w:shd w:val="clear" w:color="auto" w:fill="FEFEFE"/>
                              <w:spacing w:before="0" w:beforeAutospacing="0" w:after="0" w:afterAutospacing="0"/>
                              <w:rPr>
                                <w:rFonts w:ascii="Garamond" w:hAnsi="Garamond" w:cs="Arial"/>
                                <w:b/>
                                <w:bCs/>
                                <w:color w:val="000000"/>
                                <w:sz w:val="28"/>
                                <w:szCs w:val="28"/>
                              </w:rPr>
                            </w:pPr>
                            <w:r w:rsidRPr="00545E73">
                              <w:rPr>
                                <w:rFonts w:ascii="Garamond" w:hAnsi="Garamond" w:cs="Arial"/>
                                <w:b/>
                                <w:bCs/>
                                <w:color w:val="000000"/>
                                <w:sz w:val="28"/>
                                <w:szCs w:val="28"/>
                              </w:rPr>
                              <w:t>ACCOUNTING ON A CASH</w:t>
                            </w:r>
                            <w:r w:rsidR="00B00DDA">
                              <w:rPr>
                                <w:rFonts w:ascii="Garamond" w:hAnsi="Garamond" w:cs="Arial"/>
                                <w:b/>
                                <w:bCs/>
                                <w:color w:val="000000"/>
                                <w:sz w:val="28"/>
                                <w:szCs w:val="28"/>
                              </w:rPr>
                              <w:t xml:space="preserve"> </w:t>
                            </w:r>
                            <w:r w:rsidRPr="00545E73">
                              <w:rPr>
                                <w:rFonts w:ascii="Garamond" w:hAnsi="Garamond" w:cs="Arial"/>
                                <w:b/>
                                <w:bCs/>
                                <w:color w:val="000000"/>
                                <w:sz w:val="28"/>
                                <w:szCs w:val="28"/>
                              </w:rPr>
                              <w:t xml:space="preserve"> BASIS</w:t>
                            </w:r>
                          </w:p>
                          <w:p w:rsidR="00EB6E41" w:rsidRDefault="00EB6E41" w:rsidP="00545E73">
                            <w:pPr>
                              <w:pStyle w:val="ft08"/>
                              <w:shd w:val="clear" w:color="auto" w:fill="FEFEFE"/>
                              <w:spacing w:before="0" w:beforeAutospacing="0" w:after="0" w:afterAutospacing="0"/>
                              <w:rPr>
                                <w:rFonts w:ascii="Garamond" w:hAnsi="Garamond" w:cs="Arial"/>
                                <w:color w:val="000000"/>
                              </w:rPr>
                            </w:pPr>
                            <w:r w:rsidRPr="00545E73">
                              <w:rPr>
                                <w:rFonts w:ascii="Garamond" w:hAnsi="Garamond" w:cs="Arial"/>
                                <w:b/>
                                <w:bCs/>
                                <w:color w:val="000000"/>
                              </w:rPr>
                              <w:br/>
                            </w:r>
                            <w:r w:rsidRPr="00545E73">
                              <w:rPr>
                                <w:rFonts w:ascii="Garamond" w:hAnsi="Garamond" w:cs="Arial"/>
                                <w:color w:val="000000"/>
                              </w:rPr>
                              <w:t>SBEs can elect to account on a cash basis. This means they can:</w:t>
                            </w:r>
                          </w:p>
                          <w:p w:rsidR="00545E73" w:rsidRPr="00545E73" w:rsidRDefault="00545E73" w:rsidP="00545E73">
                            <w:pPr>
                              <w:pStyle w:val="ft08"/>
                              <w:shd w:val="clear" w:color="auto" w:fill="FEFEFE"/>
                              <w:spacing w:before="0" w:beforeAutospacing="0" w:after="0" w:afterAutospacing="0"/>
                              <w:rPr>
                                <w:rFonts w:ascii="Garamond" w:hAnsi="Garamond" w:cs="Arial"/>
                                <w:color w:val="000000"/>
                              </w:rPr>
                            </w:pPr>
                          </w:p>
                          <w:p w:rsidR="00545E73" w:rsidRDefault="00EB6E41" w:rsidP="00B00DDA">
                            <w:pPr>
                              <w:pStyle w:val="ft05"/>
                              <w:numPr>
                                <w:ilvl w:val="0"/>
                                <w:numId w:val="2"/>
                              </w:numPr>
                              <w:shd w:val="clear" w:color="auto" w:fill="FEFEFE"/>
                              <w:spacing w:before="0" w:beforeAutospacing="0" w:after="0" w:afterAutospacing="0"/>
                              <w:ind w:left="142" w:firstLine="0"/>
                              <w:rPr>
                                <w:rFonts w:ascii="Garamond" w:hAnsi="Garamond" w:cs="Arial"/>
                                <w:color w:val="000000"/>
                              </w:rPr>
                            </w:pPr>
                            <w:r w:rsidRPr="00545E73">
                              <w:rPr>
                                <w:rFonts w:ascii="Garamond" w:hAnsi="Garamond" w:cs="Arial"/>
                                <w:color w:val="000000"/>
                              </w:rPr>
                              <w:t>Claim GST credits on business purchases in the tax period in which you pay for those purchases. If you pay only part of the cost of a business purchase in a tax period and have a valid tax invoice, you will only claim GST credits for that part of the cost in that tax period</w:t>
                            </w:r>
                            <w:r w:rsidR="00545E73">
                              <w:rPr>
                                <w:rFonts w:ascii="Garamond" w:hAnsi="Garamond" w:cs="Arial"/>
                                <w:color w:val="000000"/>
                              </w:rPr>
                              <w:t>.</w:t>
                            </w:r>
                          </w:p>
                          <w:p w:rsidR="00545E73" w:rsidRDefault="00545E73" w:rsidP="00B00DDA">
                            <w:pPr>
                              <w:pStyle w:val="ft05"/>
                              <w:numPr>
                                <w:ilvl w:val="0"/>
                                <w:numId w:val="2"/>
                              </w:numPr>
                              <w:shd w:val="clear" w:color="auto" w:fill="FEFEFE"/>
                              <w:spacing w:before="0" w:beforeAutospacing="0" w:after="0" w:afterAutospacing="0"/>
                              <w:ind w:left="142" w:firstLine="0"/>
                              <w:rPr>
                                <w:rFonts w:ascii="Garamond" w:hAnsi="Garamond" w:cs="Arial"/>
                                <w:color w:val="000000"/>
                              </w:rPr>
                            </w:pPr>
                            <w:r w:rsidRPr="00545E73">
                              <w:rPr>
                                <w:rFonts w:ascii="Garamond" w:hAnsi="Garamond" w:cs="Arial"/>
                                <w:color w:val="000000"/>
                              </w:rPr>
                              <w:t>Account for the GST payable on your sales in the tax period in which you receive payment. If you only receive part payment for a sale in the tax period, you will account only for the part of the GST payment that relates to that part of the sale in that tax period. </w:t>
                            </w:r>
                          </w:p>
                          <w:p w:rsidR="00545E73" w:rsidRPr="00545E73" w:rsidRDefault="00545E73" w:rsidP="00545E73">
                            <w:pPr>
                              <w:pStyle w:val="ft05"/>
                              <w:shd w:val="clear" w:color="auto" w:fill="FEFEFE"/>
                              <w:spacing w:before="0" w:beforeAutospacing="0" w:after="0" w:afterAutospacing="0"/>
                              <w:ind w:left="360"/>
                              <w:rPr>
                                <w:rFonts w:ascii="Garamond" w:hAnsi="Garamond" w:cs="Arial"/>
                                <w:color w:val="000000"/>
                              </w:rPr>
                            </w:pPr>
                          </w:p>
                          <w:p w:rsidR="00545E73" w:rsidRPr="00545E73" w:rsidRDefault="00545E73" w:rsidP="00545E73">
                            <w:pPr>
                              <w:pStyle w:val="ft04"/>
                              <w:shd w:val="clear" w:color="auto" w:fill="FEFEFE"/>
                              <w:spacing w:before="0" w:beforeAutospacing="0" w:after="0" w:afterAutospacing="0"/>
                              <w:rPr>
                                <w:rFonts w:ascii="Garamond" w:hAnsi="Garamond" w:cs="Arial"/>
                                <w:color w:val="000000"/>
                              </w:rPr>
                            </w:pPr>
                            <w:r w:rsidRPr="00545E73">
                              <w:rPr>
                                <w:rFonts w:ascii="Garamond" w:hAnsi="Garamond" w:cs="Arial"/>
                                <w:color w:val="000000"/>
                              </w:rPr>
                              <w:t>All things being equal, for small business the cash basis of accounting is less of a threat to cash-flow than the accruals basis. The cash basis will defer payment of GST on supplies from when an invoice is issued (accrual basis), to when cash is received on a sale (cash basis). Cash-flow will also be easier to monitor if your business operates on a cash basis. Practi</w:t>
                            </w:r>
                            <w:r>
                              <w:rPr>
                                <w:rFonts w:ascii="Garamond" w:hAnsi="Garamond" w:cs="Arial"/>
                                <w:color w:val="000000"/>
                              </w:rPr>
                              <w:t xml:space="preserve">cally speaking, however, if you </w:t>
                            </w:r>
                            <w:r w:rsidRPr="00545E73">
                              <w:rPr>
                                <w:rFonts w:ascii="Garamond" w:hAnsi="Garamond" w:cs="Arial"/>
                                <w:color w:val="000000"/>
                              </w:rPr>
                              <w:t>account for income on an accruals basis it may be impractical to have a different accounting method for GST.</w:t>
                            </w:r>
                          </w:p>
                          <w:p w:rsidR="00545E73" w:rsidRPr="00545E73" w:rsidRDefault="00545E73" w:rsidP="00EB6E41">
                            <w:pPr>
                              <w:pStyle w:val="ft05"/>
                              <w:shd w:val="clear" w:color="auto" w:fill="FEFEFE"/>
                              <w:spacing w:before="0" w:beforeAutospacing="0" w:after="0" w:afterAutospacing="0"/>
                              <w:rPr>
                                <w:rFonts w:ascii="Garamond" w:hAnsi="Garamond" w:cs="Arial"/>
                                <w:color w:val="000000"/>
                              </w:rPr>
                            </w:pPr>
                          </w:p>
                          <w:p w:rsidR="00EB6E41" w:rsidRDefault="00EB6E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32.5pt;width:512.25pt;height:238.5pt;z-index:2519429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" stroked="f">
                <v:textbox>
                  <w:txbxContent>
                    <w:p w:rsidR="00545E73" w:rsidRPr="00545E73" w:rsidRDefault="00EB6E41" w:rsidP="00B00DDA">
                      <w:pPr>
                        <w:pStyle w:val="ft08"/>
                        <w:shd w:val="clear" w:color="auto" w:fill="FEFEFE"/>
                        <w:spacing w:before="0" w:beforeAutospacing="0" w:after="0" w:afterAutospacing="0"/>
                        <w:rPr>
                          <w:rFonts w:ascii="Garamond" w:hAnsi="Garamond" w:cs="Arial"/>
                          <w:b/>
                          <w:bCs/>
                          <w:color w:val="000000"/>
                          <w:sz w:val="28"/>
                          <w:szCs w:val="28"/>
                        </w:rPr>
                      </w:pPr>
                      <w:r w:rsidRPr="00545E73">
                        <w:rPr>
                          <w:rFonts w:ascii="Garamond" w:hAnsi="Garamond" w:cs="Arial"/>
                          <w:b/>
                          <w:bCs/>
                          <w:color w:val="000000"/>
                          <w:sz w:val="28"/>
                          <w:szCs w:val="28"/>
                        </w:rPr>
                        <w:t>ACCOUNTING ON A CASH</w:t>
                      </w:r>
                      <w:r w:rsidR="00B00DDA">
                        <w:rPr>
                          <w:rFonts w:ascii="Garamond" w:hAnsi="Garamond" w:cs="Arial"/>
                          <w:b/>
                          <w:bCs/>
                          <w:color w:val="000000"/>
                          <w:sz w:val="28"/>
                          <w:szCs w:val="28"/>
                        </w:rPr>
                        <w:t xml:space="preserve"> </w:t>
                      </w:r>
                      <w:r w:rsidRPr="00545E73">
                        <w:rPr>
                          <w:rFonts w:ascii="Garamond" w:hAnsi="Garamond" w:cs="Arial"/>
                          <w:b/>
                          <w:bCs/>
                          <w:color w:val="000000"/>
                          <w:sz w:val="28"/>
                          <w:szCs w:val="28"/>
                        </w:rPr>
                        <w:t xml:space="preserve"> BASIS</w:t>
                      </w:r>
                    </w:p>
                    <w:p w:rsidR="00EB6E41" w:rsidRDefault="00EB6E41" w:rsidP="00545E73">
                      <w:pPr>
                        <w:pStyle w:val="ft08"/>
                        <w:shd w:val="clear" w:color="auto" w:fill="FEFEFE"/>
                        <w:spacing w:before="0" w:beforeAutospacing="0" w:after="0" w:afterAutospacing="0"/>
                        <w:rPr>
                          <w:rFonts w:ascii="Garamond" w:hAnsi="Garamond" w:cs="Arial"/>
                          <w:color w:val="000000"/>
                        </w:rPr>
                      </w:pPr>
                      <w:r w:rsidRPr="00545E73">
                        <w:rPr>
                          <w:rFonts w:ascii="Garamond" w:hAnsi="Garamond" w:cs="Arial"/>
                          <w:b/>
                          <w:bCs/>
                          <w:color w:val="000000"/>
                        </w:rPr>
                        <w:br/>
                      </w:r>
                      <w:r w:rsidRPr="00545E73">
                        <w:rPr>
                          <w:rFonts w:ascii="Garamond" w:hAnsi="Garamond" w:cs="Arial"/>
                          <w:color w:val="000000"/>
                        </w:rPr>
                        <w:t>SBEs can elect to account on a cash basis. This means they can:</w:t>
                      </w:r>
                    </w:p>
                    <w:p w:rsidR="00545E73" w:rsidRPr="00545E73" w:rsidRDefault="00545E73" w:rsidP="00545E73">
                      <w:pPr>
                        <w:pStyle w:val="ft08"/>
                        <w:shd w:val="clear" w:color="auto" w:fill="FEFEFE"/>
                        <w:spacing w:before="0" w:beforeAutospacing="0" w:after="0" w:afterAutospacing="0"/>
                        <w:rPr>
                          <w:rFonts w:ascii="Garamond" w:hAnsi="Garamond" w:cs="Arial"/>
                          <w:color w:val="000000"/>
                        </w:rPr>
                      </w:pPr>
                    </w:p>
                    <w:p w:rsidR="00545E73" w:rsidRDefault="00EB6E41" w:rsidP="00B00DDA">
                      <w:pPr>
                        <w:pStyle w:val="ft05"/>
                        <w:numPr>
                          <w:ilvl w:val="0"/>
                          <w:numId w:val="2"/>
                        </w:numPr>
                        <w:shd w:val="clear" w:color="auto" w:fill="FEFEFE"/>
                        <w:spacing w:before="0" w:beforeAutospacing="0" w:after="0" w:afterAutospacing="0"/>
                        <w:ind w:left="142" w:firstLine="0"/>
                        <w:rPr>
                          <w:rFonts w:ascii="Garamond" w:hAnsi="Garamond" w:cs="Arial"/>
                          <w:color w:val="000000"/>
                        </w:rPr>
                      </w:pPr>
                      <w:r w:rsidRPr="00545E73">
                        <w:rPr>
                          <w:rFonts w:ascii="Garamond" w:hAnsi="Garamond" w:cs="Arial"/>
                          <w:color w:val="000000"/>
                        </w:rPr>
                        <w:t>Claim GST credits on business purchases in the tax period in which you pay for those purchases. If you pay only part of the cost of a business purchase in a tax period and have a valid tax invoice, you will only claim GST credits for that part of the cost in that tax period</w:t>
                      </w:r>
                      <w:r w:rsidR="00545E73">
                        <w:rPr>
                          <w:rFonts w:ascii="Garamond" w:hAnsi="Garamond" w:cs="Arial"/>
                          <w:color w:val="000000"/>
                        </w:rPr>
                        <w:t>.</w:t>
                      </w:r>
                    </w:p>
                    <w:p w:rsidR="00545E73" w:rsidRDefault="00545E73" w:rsidP="00B00DDA">
                      <w:pPr>
                        <w:pStyle w:val="ft05"/>
                        <w:numPr>
                          <w:ilvl w:val="0"/>
                          <w:numId w:val="2"/>
                        </w:numPr>
                        <w:shd w:val="clear" w:color="auto" w:fill="FEFEFE"/>
                        <w:spacing w:before="0" w:beforeAutospacing="0" w:after="0" w:afterAutospacing="0"/>
                        <w:ind w:left="142" w:firstLine="0"/>
                        <w:rPr>
                          <w:rFonts w:ascii="Garamond" w:hAnsi="Garamond" w:cs="Arial"/>
                          <w:color w:val="000000"/>
                        </w:rPr>
                      </w:pPr>
                      <w:r w:rsidRPr="00545E73">
                        <w:rPr>
                          <w:rFonts w:ascii="Garamond" w:hAnsi="Garamond" w:cs="Arial"/>
                          <w:color w:val="000000"/>
                        </w:rPr>
                        <w:t>Account for the GST payable on your sales in the tax period in which you receive payment. If you only receive part payment for a sale in the tax period, you will account only for the part of the GST payment that relates to that part of the sale in that tax period. </w:t>
                      </w:r>
                    </w:p>
                    <w:p w:rsidR="00545E73" w:rsidRPr="00545E73" w:rsidRDefault="00545E73" w:rsidP="00545E73">
                      <w:pPr>
                        <w:pStyle w:val="ft05"/>
                        <w:shd w:val="clear" w:color="auto" w:fill="FEFEFE"/>
                        <w:spacing w:before="0" w:beforeAutospacing="0" w:after="0" w:afterAutospacing="0"/>
                        <w:ind w:left="360"/>
                        <w:rPr>
                          <w:rFonts w:ascii="Garamond" w:hAnsi="Garamond" w:cs="Arial"/>
                          <w:color w:val="000000"/>
                        </w:rPr>
                      </w:pPr>
                    </w:p>
                    <w:p w:rsidR="00545E73" w:rsidRPr="00545E73" w:rsidRDefault="00545E73" w:rsidP="00545E73">
                      <w:pPr>
                        <w:pStyle w:val="ft04"/>
                        <w:shd w:val="clear" w:color="auto" w:fill="FEFEFE"/>
                        <w:spacing w:before="0" w:beforeAutospacing="0" w:after="0" w:afterAutospacing="0"/>
                        <w:rPr>
                          <w:rFonts w:ascii="Garamond" w:hAnsi="Garamond" w:cs="Arial"/>
                          <w:color w:val="000000"/>
                        </w:rPr>
                      </w:pPr>
                      <w:r w:rsidRPr="00545E73">
                        <w:rPr>
                          <w:rFonts w:ascii="Garamond" w:hAnsi="Garamond" w:cs="Arial"/>
                          <w:color w:val="000000"/>
                        </w:rPr>
                        <w:t>All things being equal, for small business the cash basis of accounting is less of a threat to cash-flow than the accruals basis. The cash basis will defer payment of GST on supplies from when an invoice is issued (accrual basis), to when cash is received on a sale (cash basis). Cash-flow will also be easier to monitor if your business operates on a cash basis. Practi</w:t>
                      </w:r>
                      <w:r>
                        <w:rPr>
                          <w:rFonts w:ascii="Garamond" w:hAnsi="Garamond" w:cs="Arial"/>
                          <w:color w:val="000000"/>
                        </w:rPr>
                        <w:t xml:space="preserve">cally speaking, however, if you </w:t>
                      </w:r>
                      <w:r w:rsidRPr="00545E73">
                        <w:rPr>
                          <w:rFonts w:ascii="Garamond" w:hAnsi="Garamond" w:cs="Arial"/>
                          <w:color w:val="000000"/>
                        </w:rPr>
                        <w:t>account for income on an accruals basis it may be impractical to have a different accounting method for GST.</w:t>
                      </w:r>
                    </w:p>
                    <w:p w:rsidR="00545E73" w:rsidRPr="00545E73" w:rsidRDefault="00545E73" w:rsidP="00EB6E41">
                      <w:pPr>
                        <w:pStyle w:val="ft05"/>
                        <w:shd w:val="clear" w:color="auto" w:fill="FEFEFE"/>
                        <w:spacing w:before="0" w:beforeAutospacing="0" w:after="0" w:afterAutospacing="0"/>
                        <w:rPr>
                          <w:rFonts w:ascii="Garamond" w:hAnsi="Garamond" w:cs="Arial"/>
                          <w:color w:val="000000"/>
                        </w:rPr>
                      </w:pPr>
                    </w:p>
                    <w:p w:rsidR="00EB6E41" w:rsidRDefault="00EB6E41"/>
                  </w:txbxContent>
                </v:textbox>
                <w10:wrap type="square" anchorx="margin"/>
              </v:shape>
            </w:pict>
          </mc:Fallback>
        </mc:AlternateContent>
      </w:r>
    </w:p>
    <w:p w:rsidR="001C0FE8" w:rsidRPr="00E26F81" w:rsidRDefault="001C0FE8">
      <w:pPr>
        <w:jc w:val="left"/>
        <w:rPr>
          <w:rFonts w:ascii="Garamond" w:hAnsi="Garamond"/>
          <w:sz w:val="24"/>
          <w:szCs w:val="24"/>
        </w:rPr>
      </w:pPr>
    </w:p>
    <w:p w:rsidR="00126DE2" w:rsidRPr="00E26F81" w:rsidRDefault="00126DE2" w:rsidP="006D5377">
      <w:pPr>
        <w:ind w:right="-46"/>
        <w:rPr>
          <w:rFonts w:ascii="Garamond" w:hAnsi="Garamond"/>
          <w:sz w:val="24"/>
          <w:szCs w:val="24"/>
        </w:rPr>
      </w:pPr>
    </w:p>
    <w:p w:rsidR="006624ED" w:rsidRPr="00E26F81" w:rsidRDefault="006624ED" w:rsidP="00E5281A">
      <w:pPr>
        <w:ind w:right="-46"/>
        <w:jc w:val="center"/>
        <w:rPr>
          <w:rFonts w:ascii="Garamond" w:hAnsi="Garamond"/>
          <w:b/>
          <w:sz w:val="24"/>
          <w:szCs w:val="24"/>
        </w:rPr>
      </w:pPr>
    </w:p>
    <w:p w:rsidR="006624ED" w:rsidRPr="00E26F81" w:rsidRDefault="006624ED" w:rsidP="00E5281A">
      <w:pPr>
        <w:ind w:right="-46"/>
        <w:jc w:val="center"/>
        <w:rPr>
          <w:rFonts w:ascii="Garamond" w:hAnsi="Garamond"/>
          <w:b/>
          <w:sz w:val="24"/>
          <w:szCs w:val="24"/>
        </w:rPr>
      </w:pPr>
    </w:p>
    <w:p w:rsidR="006C61C7" w:rsidRPr="00E26F81" w:rsidRDefault="006C61C7" w:rsidP="00E5281A">
      <w:pPr>
        <w:ind w:right="-46"/>
        <w:jc w:val="center"/>
        <w:rPr>
          <w:rFonts w:ascii="Garamond" w:hAnsi="Garamond"/>
          <w:b/>
          <w:sz w:val="24"/>
          <w:szCs w:val="24"/>
        </w:rPr>
      </w:pPr>
    </w:p>
    <w:p w:rsidR="006624ED" w:rsidRPr="00E26F81" w:rsidRDefault="006624ED" w:rsidP="00E5281A">
      <w:pPr>
        <w:ind w:right="-46"/>
        <w:jc w:val="center"/>
        <w:rPr>
          <w:rFonts w:ascii="Garamond" w:hAnsi="Garamond"/>
          <w:sz w:val="24"/>
          <w:szCs w:val="24"/>
        </w:rPr>
      </w:pPr>
    </w:p>
    <w:p w:rsidR="003F636F" w:rsidRPr="00E26F81" w:rsidRDefault="003F636F" w:rsidP="002B7680">
      <w:pPr>
        <w:ind w:right="-46"/>
        <w:rPr>
          <w:rFonts w:ascii="Garamond" w:hAnsi="Garamond"/>
          <w:sz w:val="24"/>
          <w:szCs w:val="24"/>
        </w:rPr>
      </w:pPr>
    </w:p>
    <w:p w:rsidR="003F636F" w:rsidRPr="00E26F81" w:rsidRDefault="003F636F" w:rsidP="002B7680">
      <w:pPr>
        <w:ind w:right="-46"/>
        <w:rPr>
          <w:rFonts w:ascii="Garamond" w:hAnsi="Garamond"/>
          <w:sz w:val="24"/>
          <w:szCs w:val="24"/>
        </w:rPr>
      </w:pPr>
    </w:p>
    <w:p w:rsidR="003F636F" w:rsidRPr="00E26F81" w:rsidRDefault="00B00DDA" w:rsidP="002B7680">
      <w:pPr>
        <w:ind w:right="-46"/>
        <w:rPr>
          <w:rFonts w:ascii="Garamond" w:hAnsi="Garamond"/>
          <w:sz w:val="24"/>
          <w:szCs w:val="24"/>
        </w:rPr>
      </w:pPr>
      <w:r w:rsidRPr="00E26F81">
        <w:rPr>
          <w:rFonts w:ascii="Garamond" w:hAnsi="Garamond"/>
          <w:noProof/>
          <w:sz w:val="24"/>
          <w:szCs w:val="24"/>
          <w:lang w:eastAsia="en-AU"/>
        </w:rPr>
        <mc:AlternateContent>
          <mc:Choice Requires="wps">
            <w:drawing>
              <wp:anchor distT="0" distB="0" distL="114300" distR="114300" simplePos="0" relativeHeight="251766784" behindDoc="1" locked="0" layoutInCell="1" allowOverlap="1">
                <wp:simplePos x="0" y="0"/>
                <wp:positionH relativeFrom="margin">
                  <wp:posOffset>-78740</wp:posOffset>
                </wp:positionH>
                <wp:positionV relativeFrom="margin">
                  <wp:align>bottom</wp:align>
                </wp:positionV>
                <wp:extent cx="5715000" cy="534035"/>
                <wp:effectExtent l="0" t="0" r="19050" b="184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53403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17D09" w:rsidRPr="00983485" w:rsidRDefault="00A17D09" w:rsidP="004157FF">
                            <w:pPr>
                              <w:ind w:left="113" w:right="113"/>
                              <w:rPr>
                                <w:rFonts w:ascii="Garamond" w:hAnsi="Garamond"/>
                                <w:sz w:val="20"/>
                                <w:szCs w:val="20"/>
                              </w:rPr>
                            </w:pPr>
                            <w:r w:rsidRPr="00A159D6">
                              <w:rPr>
                                <w:rFonts w:ascii="Garamond" w:hAnsi="Garamond"/>
                                <w:b/>
                                <w:sz w:val="13"/>
                                <w:szCs w:val="13"/>
                              </w:rPr>
                              <w:t xml:space="preserve">Disclaimer: </w:t>
                            </w:r>
                            <w:r w:rsidRPr="00A159D6">
                              <w:rPr>
                                <w:rFonts w:ascii="Garamond" w:hAnsi="Garamond"/>
                                <w:sz w:val="13"/>
                                <w:szCs w:val="13"/>
                              </w:rPr>
                              <w:t xml:space="preserve">All information provided in this publication is of a general nature only and is not personal financial or investment advice. It does not take into account your particular objectives and circumstances. No person should act </w:t>
                            </w:r>
                            <w:r w:rsidR="00EB611F" w:rsidRPr="00A159D6">
                              <w:rPr>
                                <w:rFonts w:ascii="Garamond" w:hAnsi="Garamond"/>
                                <w:sz w:val="13"/>
                                <w:szCs w:val="13"/>
                              </w:rPr>
                              <w:t>since</w:t>
                            </w:r>
                            <w:r w:rsidRPr="00A159D6">
                              <w:rPr>
                                <w:rFonts w:ascii="Garamond" w:hAnsi="Garamond"/>
                                <w:sz w:val="13"/>
                                <w:szCs w:val="13"/>
                              </w:rPr>
                              <w:t xml:space="preserve"> this information without first obtaining and following the advice of a suitably qualified professional advisor. To the fullest extent permitted by law, no person involved in producing, distributing or providing the </w:t>
                            </w:r>
                            <w:r>
                              <w:rPr>
                                <w:rFonts w:ascii="Garamond" w:hAnsi="Garamond"/>
                                <w:sz w:val="13"/>
                                <w:szCs w:val="13"/>
                              </w:rPr>
                              <w:t>information in this publication</w:t>
                            </w:r>
                            <w:r w:rsidRPr="00A159D6">
                              <w:rPr>
                                <w:rFonts w:ascii="Garamond" w:hAnsi="Garamond"/>
                                <w:sz w:val="13"/>
                                <w:szCs w:val="13"/>
                              </w:rPr>
                              <w:t xml:space="preserve"> will be liable in any way for any loss or damage suffered by any person </w:t>
                            </w:r>
                            <w:r w:rsidR="00EB611F" w:rsidRPr="00A159D6">
                              <w:rPr>
                                <w:rFonts w:ascii="Garamond" w:hAnsi="Garamond"/>
                                <w:sz w:val="13"/>
                                <w:szCs w:val="13"/>
                              </w:rPr>
                              <w:t>with</w:t>
                            </w:r>
                            <w:r>
                              <w:rPr>
                                <w:rFonts w:ascii="Garamond" w:hAnsi="Garamond"/>
                                <w:sz w:val="13"/>
                                <w:szCs w:val="13"/>
                              </w:rPr>
                              <w:t xml:space="preserve"> or access to this information</w:t>
                            </w:r>
                            <w:r w:rsidRPr="00A159D6">
                              <w:rPr>
                                <w:rFonts w:ascii="Garamond" w:hAnsi="Garamond"/>
                                <w:sz w:val="13"/>
                                <w:szCs w:val="13"/>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left:0;text-align:left;margin-left:-6.2pt;margin-top:0;width:450pt;height:42.05pt;z-index:-25154969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" fillcolor="white [3201]" strokecolor="black [3200]" strokeweight=".25pt">
                <v:path arrowok="t"/>
                <v:textbox inset="0,,0">
                  <w:txbxContent>
                    <w:p w:rsidR="00A17D09" w:rsidRPr="00983485" w:rsidRDefault="00A17D09" w:rsidP="004157FF">
                      <w:pPr>
                        <w:ind w:left="113" w:right="113"/>
                        <w:rPr>
                          <w:rFonts w:ascii="Garamond" w:hAnsi="Garamond"/>
                          <w:sz w:val="20"/>
                          <w:szCs w:val="20"/>
                        </w:rPr>
                      </w:pPr>
                      <w:r w:rsidRPr="00A159D6">
                        <w:rPr>
                          <w:rFonts w:ascii="Garamond" w:hAnsi="Garamond"/>
                          <w:b/>
                          <w:sz w:val="13"/>
                          <w:szCs w:val="13"/>
                        </w:rPr>
                        <w:t xml:space="preserve">Disclaimer: </w:t>
                      </w:r>
                      <w:r w:rsidRPr="00A159D6">
                        <w:rPr>
                          <w:rFonts w:ascii="Garamond" w:hAnsi="Garamond"/>
                          <w:sz w:val="13"/>
                          <w:szCs w:val="13"/>
                        </w:rPr>
                        <w:t xml:space="preserve">All information provided in this publication is of a general nature only and is not personal financial or investment advice. It does not take into account your particular objectives and circumstances. No person should act </w:t>
                      </w:r>
                      <w:r w:rsidR="00EB611F" w:rsidRPr="00A159D6">
                        <w:rPr>
                          <w:rFonts w:ascii="Garamond" w:hAnsi="Garamond"/>
                          <w:sz w:val="13"/>
                          <w:szCs w:val="13"/>
                        </w:rPr>
                        <w:t>since</w:t>
                      </w:r>
                      <w:r w:rsidRPr="00A159D6">
                        <w:rPr>
                          <w:rFonts w:ascii="Garamond" w:hAnsi="Garamond"/>
                          <w:sz w:val="13"/>
                          <w:szCs w:val="13"/>
                        </w:rPr>
                        <w:t xml:space="preserve"> this information without first obtaining and following the advice of a suitably qualified professional advisor. To the fullest extent permitted by law, no person involved in producing, distributing or providing the </w:t>
                      </w:r>
                      <w:r>
                        <w:rPr>
                          <w:rFonts w:ascii="Garamond" w:hAnsi="Garamond"/>
                          <w:sz w:val="13"/>
                          <w:szCs w:val="13"/>
                        </w:rPr>
                        <w:t>information in this publication</w:t>
                      </w:r>
                      <w:r w:rsidRPr="00A159D6">
                        <w:rPr>
                          <w:rFonts w:ascii="Garamond" w:hAnsi="Garamond"/>
                          <w:sz w:val="13"/>
                          <w:szCs w:val="13"/>
                        </w:rPr>
                        <w:t xml:space="preserve"> will be liable in any way for any loss or damage suffered by any person </w:t>
                      </w:r>
                      <w:r w:rsidR="00EB611F" w:rsidRPr="00A159D6">
                        <w:rPr>
                          <w:rFonts w:ascii="Garamond" w:hAnsi="Garamond"/>
                          <w:sz w:val="13"/>
                          <w:szCs w:val="13"/>
                        </w:rPr>
                        <w:t>with</w:t>
                      </w:r>
                      <w:r>
                        <w:rPr>
                          <w:rFonts w:ascii="Garamond" w:hAnsi="Garamond"/>
                          <w:sz w:val="13"/>
                          <w:szCs w:val="13"/>
                        </w:rPr>
                        <w:t xml:space="preserve"> or access to this information</w:t>
                      </w:r>
                      <w:r w:rsidRPr="00A159D6">
                        <w:rPr>
                          <w:rFonts w:ascii="Garamond" w:hAnsi="Garamond"/>
                          <w:sz w:val="13"/>
                          <w:szCs w:val="13"/>
                        </w:rPr>
                        <w:t>.</w:t>
                      </w:r>
                    </w:p>
                  </w:txbxContent>
                </v:textbox>
                <w10:wrap anchorx="margin" anchory="margin"/>
              </v:shape>
            </w:pict>
          </mc:Fallback>
        </mc:AlternateContent>
      </w:r>
    </w:p>
    <w:p w:rsidR="003F636F" w:rsidRPr="00E26F81" w:rsidRDefault="003F636F" w:rsidP="002B7680">
      <w:pPr>
        <w:ind w:right="-46"/>
        <w:rPr>
          <w:rFonts w:ascii="Garamond" w:hAnsi="Garamond"/>
          <w:sz w:val="24"/>
          <w:szCs w:val="24"/>
        </w:rPr>
      </w:pPr>
    </w:p>
    <w:sectPr w:rsidR="003F636F" w:rsidRPr="00E26F81" w:rsidSect="00034CDD">
      <w:footerReference w:type="default" r:id="rId10"/>
      <w:pgSz w:w="11906" w:h="16838" w:code="9"/>
      <w:pgMar w:top="1304" w:right="1440" w:bottom="1134" w:left="1440" w:header="709" w:footer="709" w:gutter="0"/>
      <w:pgBorders w:offsetFrom="page">
        <w:top w:val="single" w:sz="4" w:space="31" w:color="BFBFBF" w:themeColor="background1" w:themeShade="BF"/>
        <w:left w:val="single" w:sz="4" w:space="31" w:color="BFBFBF" w:themeColor="background1" w:themeShade="BF"/>
        <w:bottom w:val="single" w:sz="4" w:space="31" w:color="BFBFBF" w:themeColor="background1" w:themeShade="BF"/>
        <w:right w:val="single" w:sz="4" w:space="31" w:color="BFBFBF" w:themeColor="background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D09" w:rsidRDefault="00A17D09" w:rsidP="00F42A1F">
      <w:pPr>
        <w:spacing w:after="0" w:line="240" w:lineRule="auto"/>
      </w:pPr>
      <w:r>
        <w:separator/>
      </w:r>
    </w:p>
  </w:endnote>
  <w:endnote w:type="continuationSeparator" w:id="0">
    <w:p w:rsidR="00A17D09" w:rsidRDefault="00A17D09" w:rsidP="00F42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D09" w:rsidRPr="00034CDD" w:rsidRDefault="00063145" w:rsidP="00333855">
    <w:pPr>
      <w:pStyle w:val="Footer"/>
      <w:tabs>
        <w:tab w:val="clear" w:pos="4513"/>
      </w:tabs>
      <w:rPr>
        <w:sz w:val="16"/>
      </w:rPr>
    </w:pPr>
    <w:hyperlink r:id="rId1" w:history="1">
      <w:r w:rsidR="00A17D09" w:rsidRPr="00034CDD">
        <w:rPr>
          <w:rStyle w:val="Hyperlink"/>
          <w:color w:val="auto"/>
          <w:sz w:val="16"/>
          <w:u w:val="none"/>
        </w:rPr>
        <w:t>www.smeba.com.au</w:t>
      </w:r>
    </w:hyperlink>
    <w:r w:rsidR="00A17D09" w:rsidRPr="00034CDD">
      <w:rPr>
        <w:sz w:val="16"/>
      </w:rPr>
      <w:t xml:space="preserve"> | </w:t>
    </w:r>
    <w:hyperlink r:id="rId2" w:history="1">
      <w:r w:rsidR="00A17D09" w:rsidRPr="00034CDD">
        <w:rPr>
          <w:rStyle w:val="Hyperlink"/>
          <w:color w:val="auto"/>
          <w:sz w:val="16"/>
          <w:u w:val="none"/>
        </w:rPr>
        <w:t>stuart@smeba.com.au</w:t>
      </w:r>
    </w:hyperlink>
    <w:r w:rsidR="00A17D09" w:rsidRPr="00034CDD">
      <w:rPr>
        <w:sz w:val="16"/>
      </w:rPr>
      <w:t xml:space="preserve"> | 02 94112644</w:t>
    </w:r>
    <w:r w:rsidR="00A17D09">
      <w:rPr>
        <w:sz w:val="16"/>
      </w:rPr>
      <w:tab/>
    </w:r>
    <w:r w:rsidR="00CD313E">
      <w:rPr>
        <w:sz w:val="16"/>
      </w:rPr>
      <w:t>April</w:t>
    </w:r>
    <w:r w:rsidR="000C679C">
      <w:rPr>
        <w:sz w:val="16"/>
      </w:rPr>
      <w:t xml:space="preserve"> </w:t>
    </w:r>
    <w:r w:rsidR="00A17D09">
      <w:rPr>
        <w:sz w:val="16"/>
      </w:rPr>
      <w:t>201</w:t>
    </w:r>
    <w:r w:rsidR="00DB37BF">
      <w:rPr>
        <w:sz w:val="16"/>
      </w:rPr>
      <w:t>7</w:t>
    </w:r>
    <w:r w:rsidR="00A17D09">
      <w:rPr>
        <w:sz w:val="16"/>
      </w:rPr>
      <w:t xml:space="preserve"> | SME Business Accountants | </w:t>
    </w:r>
    <w:r w:rsidR="00A47491" w:rsidRPr="00785411">
      <w:rPr>
        <w:sz w:val="16"/>
      </w:rPr>
      <w:fldChar w:fldCharType="begin"/>
    </w:r>
    <w:r w:rsidR="00A17D09" w:rsidRPr="00785411">
      <w:rPr>
        <w:sz w:val="16"/>
      </w:rPr>
      <w:instrText xml:space="preserve"> PAGE   \* MERGEFORMAT </w:instrText>
    </w:r>
    <w:r w:rsidR="00A47491" w:rsidRPr="00785411">
      <w:rPr>
        <w:sz w:val="16"/>
      </w:rPr>
      <w:fldChar w:fldCharType="separate"/>
    </w:r>
    <w:r>
      <w:rPr>
        <w:noProof/>
        <w:sz w:val="16"/>
      </w:rPr>
      <w:t>5</w:t>
    </w:r>
    <w:r w:rsidR="00A47491" w:rsidRPr="00785411">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D09" w:rsidRDefault="00A17D09" w:rsidP="00F42A1F">
      <w:pPr>
        <w:spacing w:after="0" w:line="240" w:lineRule="auto"/>
      </w:pPr>
      <w:r>
        <w:separator/>
      </w:r>
    </w:p>
  </w:footnote>
  <w:footnote w:type="continuationSeparator" w:id="0">
    <w:p w:rsidR="00A17D09" w:rsidRDefault="00A17D09" w:rsidP="00F42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707"/>
    <w:multiLevelType w:val="hybridMultilevel"/>
    <w:tmpl w:val="8FA63AC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 w15:restartNumberingAfterBreak="0">
    <w:nsid w:val="38DB67B1"/>
    <w:multiLevelType w:val="hybridMultilevel"/>
    <w:tmpl w:val="7C680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956D9"/>
    <w:multiLevelType w:val="hybridMultilevel"/>
    <w:tmpl w:val="EB34E1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A978F9"/>
    <w:multiLevelType w:val="hybridMultilevel"/>
    <w:tmpl w:val="7C20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620FF0"/>
    <w:multiLevelType w:val="hybridMultilevel"/>
    <w:tmpl w:val="1B1C8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394C38"/>
    <w:multiLevelType w:val="hybridMultilevel"/>
    <w:tmpl w:val="6D54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293FD9"/>
    <w:multiLevelType w:val="hybridMultilevel"/>
    <w:tmpl w:val="81725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proofState w:spelling="clean" w:grammar="clean"/>
  <w:defaultTabStop w:val="720"/>
  <w:characterSpacingControl w:val="doNotCompress"/>
  <w:hdrShapeDefaults>
    <o:shapedefaults v:ext="edit" spidmax="38913">
      <o:colormenu v:ext="edit" fillcolor="none [2412]"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39"/>
    <w:rsid w:val="000004A7"/>
    <w:rsid w:val="00000F8F"/>
    <w:rsid w:val="000012DA"/>
    <w:rsid w:val="00002BB2"/>
    <w:rsid w:val="00003902"/>
    <w:rsid w:val="000056D7"/>
    <w:rsid w:val="00005DD7"/>
    <w:rsid w:val="0000658E"/>
    <w:rsid w:val="00006AF9"/>
    <w:rsid w:val="00006B89"/>
    <w:rsid w:val="00010CF9"/>
    <w:rsid w:val="00011980"/>
    <w:rsid w:val="00011BB3"/>
    <w:rsid w:val="00012DDC"/>
    <w:rsid w:val="000132E7"/>
    <w:rsid w:val="00013D84"/>
    <w:rsid w:val="000165DD"/>
    <w:rsid w:val="000169B6"/>
    <w:rsid w:val="000175B7"/>
    <w:rsid w:val="00021DB4"/>
    <w:rsid w:val="000221AC"/>
    <w:rsid w:val="00022984"/>
    <w:rsid w:val="0002438A"/>
    <w:rsid w:val="000266E0"/>
    <w:rsid w:val="0003073A"/>
    <w:rsid w:val="00031C5D"/>
    <w:rsid w:val="00031E4E"/>
    <w:rsid w:val="000327CD"/>
    <w:rsid w:val="00033A08"/>
    <w:rsid w:val="00033D6D"/>
    <w:rsid w:val="00034A6C"/>
    <w:rsid w:val="00034CDD"/>
    <w:rsid w:val="00036225"/>
    <w:rsid w:val="000368A0"/>
    <w:rsid w:val="00037AFE"/>
    <w:rsid w:val="00040A37"/>
    <w:rsid w:val="0004171D"/>
    <w:rsid w:val="000421CC"/>
    <w:rsid w:val="000426DE"/>
    <w:rsid w:val="000438EE"/>
    <w:rsid w:val="0005049B"/>
    <w:rsid w:val="000508B2"/>
    <w:rsid w:val="000514F2"/>
    <w:rsid w:val="0005249C"/>
    <w:rsid w:val="000528B2"/>
    <w:rsid w:val="000537B6"/>
    <w:rsid w:val="00053CC1"/>
    <w:rsid w:val="000546E5"/>
    <w:rsid w:val="00054832"/>
    <w:rsid w:val="00054E3B"/>
    <w:rsid w:val="000559C5"/>
    <w:rsid w:val="00060E35"/>
    <w:rsid w:val="00062EE6"/>
    <w:rsid w:val="00063145"/>
    <w:rsid w:val="00063FFF"/>
    <w:rsid w:val="00065924"/>
    <w:rsid w:val="00065EC2"/>
    <w:rsid w:val="0006778C"/>
    <w:rsid w:val="00067D33"/>
    <w:rsid w:val="00070163"/>
    <w:rsid w:val="00070254"/>
    <w:rsid w:val="00070FC5"/>
    <w:rsid w:val="00071A7D"/>
    <w:rsid w:val="00073960"/>
    <w:rsid w:val="00073B05"/>
    <w:rsid w:val="000742F9"/>
    <w:rsid w:val="00075FCE"/>
    <w:rsid w:val="00080BB4"/>
    <w:rsid w:val="00081697"/>
    <w:rsid w:val="00081814"/>
    <w:rsid w:val="000825A3"/>
    <w:rsid w:val="00083999"/>
    <w:rsid w:val="00087564"/>
    <w:rsid w:val="00091278"/>
    <w:rsid w:val="00094D63"/>
    <w:rsid w:val="00095B8C"/>
    <w:rsid w:val="000966EA"/>
    <w:rsid w:val="00096B16"/>
    <w:rsid w:val="00096F7A"/>
    <w:rsid w:val="000A010E"/>
    <w:rsid w:val="000A0FCA"/>
    <w:rsid w:val="000A18ED"/>
    <w:rsid w:val="000A19F4"/>
    <w:rsid w:val="000A2DC8"/>
    <w:rsid w:val="000A5A86"/>
    <w:rsid w:val="000A6742"/>
    <w:rsid w:val="000B0B79"/>
    <w:rsid w:val="000B0D80"/>
    <w:rsid w:val="000B1349"/>
    <w:rsid w:val="000B4B3A"/>
    <w:rsid w:val="000B55DB"/>
    <w:rsid w:val="000B7A32"/>
    <w:rsid w:val="000C00F0"/>
    <w:rsid w:val="000C0322"/>
    <w:rsid w:val="000C0577"/>
    <w:rsid w:val="000C0C8F"/>
    <w:rsid w:val="000C1834"/>
    <w:rsid w:val="000C29A4"/>
    <w:rsid w:val="000C3AE1"/>
    <w:rsid w:val="000C51B3"/>
    <w:rsid w:val="000C548D"/>
    <w:rsid w:val="000C570B"/>
    <w:rsid w:val="000C679C"/>
    <w:rsid w:val="000D12F6"/>
    <w:rsid w:val="000D286D"/>
    <w:rsid w:val="000D6A7D"/>
    <w:rsid w:val="000D7C35"/>
    <w:rsid w:val="000E2550"/>
    <w:rsid w:val="000E29DB"/>
    <w:rsid w:val="000E5598"/>
    <w:rsid w:val="000F10CF"/>
    <w:rsid w:val="000F2D2B"/>
    <w:rsid w:val="000F4F6A"/>
    <w:rsid w:val="000F5DE5"/>
    <w:rsid w:val="000F704E"/>
    <w:rsid w:val="00102A67"/>
    <w:rsid w:val="0010464E"/>
    <w:rsid w:val="00106944"/>
    <w:rsid w:val="001070FD"/>
    <w:rsid w:val="00110DE4"/>
    <w:rsid w:val="001126E0"/>
    <w:rsid w:val="0011449A"/>
    <w:rsid w:val="0011469E"/>
    <w:rsid w:val="00115513"/>
    <w:rsid w:val="001156CC"/>
    <w:rsid w:val="0011598D"/>
    <w:rsid w:val="0011611E"/>
    <w:rsid w:val="001219FC"/>
    <w:rsid w:val="00122358"/>
    <w:rsid w:val="0012283F"/>
    <w:rsid w:val="00123507"/>
    <w:rsid w:val="001239F1"/>
    <w:rsid w:val="00124A61"/>
    <w:rsid w:val="001261DB"/>
    <w:rsid w:val="001266ED"/>
    <w:rsid w:val="00126DE2"/>
    <w:rsid w:val="001270F1"/>
    <w:rsid w:val="00131ED9"/>
    <w:rsid w:val="00132406"/>
    <w:rsid w:val="00133376"/>
    <w:rsid w:val="00134824"/>
    <w:rsid w:val="001348C7"/>
    <w:rsid w:val="00135136"/>
    <w:rsid w:val="00135C23"/>
    <w:rsid w:val="00135F92"/>
    <w:rsid w:val="00136295"/>
    <w:rsid w:val="001366DA"/>
    <w:rsid w:val="0013675A"/>
    <w:rsid w:val="00136B4C"/>
    <w:rsid w:val="00137356"/>
    <w:rsid w:val="00143D09"/>
    <w:rsid w:val="00144C0A"/>
    <w:rsid w:val="001475E0"/>
    <w:rsid w:val="00147F55"/>
    <w:rsid w:val="00150003"/>
    <w:rsid w:val="00152243"/>
    <w:rsid w:val="001526EB"/>
    <w:rsid w:val="00154228"/>
    <w:rsid w:val="00154E66"/>
    <w:rsid w:val="0015642A"/>
    <w:rsid w:val="00157275"/>
    <w:rsid w:val="00160491"/>
    <w:rsid w:val="00161DA7"/>
    <w:rsid w:val="00165219"/>
    <w:rsid w:val="0016637B"/>
    <w:rsid w:val="00166EF9"/>
    <w:rsid w:val="00167D9C"/>
    <w:rsid w:val="00170AD4"/>
    <w:rsid w:val="00173155"/>
    <w:rsid w:val="00173AB0"/>
    <w:rsid w:val="00175081"/>
    <w:rsid w:val="00176CC3"/>
    <w:rsid w:val="001820F2"/>
    <w:rsid w:val="0018237C"/>
    <w:rsid w:val="00184879"/>
    <w:rsid w:val="00184A7F"/>
    <w:rsid w:val="00187343"/>
    <w:rsid w:val="00190C58"/>
    <w:rsid w:val="001916C3"/>
    <w:rsid w:val="00191827"/>
    <w:rsid w:val="00192455"/>
    <w:rsid w:val="001936E3"/>
    <w:rsid w:val="0019411F"/>
    <w:rsid w:val="00196B55"/>
    <w:rsid w:val="0019715B"/>
    <w:rsid w:val="00197801"/>
    <w:rsid w:val="001A14D7"/>
    <w:rsid w:val="001A2A2C"/>
    <w:rsid w:val="001A2F9F"/>
    <w:rsid w:val="001A34BC"/>
    <w:rsid w:val="001A5664"/>
    <w:rsid w:val="001A622E"/>
    <w:rsid w:val="001A63A1"/>
    <w:rsid w:val="001B0836"/>
    <w:rsid w:val="001B2BA5"/>
    <w:rsid w:val="001B3FD0"/>
    <w:rsid w:val="001B473D"/>
    <w:rsid w:val="001B4894"/>
    <w:rsid w:val="001B6034"/>
    <w:rsid w:val="001B66FF"/>
    <w:rsid w:val="001B7571"/>
    <w:rsid w:val="001B7818"/>
    <w:rsid w:val="001B7AB4"/>
    <w:rsid w:val="001C0550"/>
    <w:rsid w:val="001C0FE8"/>
    <w:rsid w:val="001C5365"/>
    <w:rsid w:val="001C7803"/>
    <w:rsid w:val="001C7831"/>
    <w:rsid w:val="001D0D8C"/>
    <w:rsid w:val="001D18B2"/>
    <w:rsid w:val="001D2A17"/>
    <w:rsid w:val="001D3CF7"/>
    <w:rsid w:val="001D42C4"/>
    <w:rsid w:val="001D62B5"/>
    <w:rsid w:val="001E0373"/>
    <w:rsid w:val="001E0450"/>
    <w:rsid w:val="001E52B7"/>
    <w:rsid w:val="001E5307"/>
    <w:rsid w:val="001E61E3"/>
    <w:rsid w:val="001F0B37"/>
    <w:rsid w:val="001F20C4"/>
    <w:rsid w:val="001F265A"/>
    <w:rsid w:val="001F30D5"/>
    <w:rsid w:val="001F3E5E"/>
    <w:rsid w:val="001F4291"/>
    <w:rsid w:val="001F5498"/>
    <w:rsid w:val="001F5A05"/>
    <w:rsid w:val="001F64F6"/>
    <w:rsid w:val="001F682C"/>
    <w:rsid w:val="001F7CE5"/>
    <w:rsid w:val="002006DA"/>
    <w:rsid w:val="00200B4A"/>
    <w:rsid w:val="00201596"/>
    <w:rsid w:val="00201E50"/>
    <w:rsid w:val="0020321B"/>
    <w:rsid w:val="00203AA8"/>
    <w:rsid w:val="00203F0E"/>
    <w:rsid w:val="002040D6"/>
    <w:rsid w:val="002062EB"/>
    <w:rsid w:val="002062F0"/>
    <w:rsid w:val="00207DD7"/>
    <w:rsid w:val="00207F28"/>
    <w:rsid w:val="00210908"/>
    <w:rsid w:val="00211D2E"/>
    <w:rsid w:val="00212972"/>
    <w:rsid w:val="002130B8"/>
    <w:rsid w:val="00213D56"/>
    <w:rsid w:val="00214B07"/>
    <w:rsid w:val="00215055"/>
    <w:rsid w:val="002167A9"/>
    <w:rsid w:val="00216880"/>
    <w:rsid w:val="002179D3"/>
    <w:rsid w:val="00220C8B"/>
    <w:rsid w:val="002214A6"/>
    <w:rsid w:val="00222AD5"/>
    <w:rsid w:val="00222C5F"/>
    <w:rsid w:val="00223815"/>
    <w:rsid w:val="002238E9"/>
    <w:rsid w:val="00224AC0"/>
    <w:rsid w:val="002263C5"/>
    <w:rsid w:val="002267B4"/>
    <w:rsid w:val="00226D80"/>
    <w:rsid w:val="00226E03"/>
    <w:rsid w:val="002305F9"/>
    <w:rsid w:val="0023087D"/>
    <w:rsid w:val="00230B46"/>
    <w:rsid w:val="00230C6E"/>
    <w:rsid w:val="002321A7"/>
    <w:rsid w:val="0023313A"/>
    <w:rsid w:val="00233DF4"/>
    <w:rsid w:val="00235127"/>
    <w:rsid w:val="00236366"/>
    <w:rsid w:val="002375FF"/>
    <w:rsid w:val="00237F86"/>
    <w:rsid w:val="00241A28"/>
    <w:rsid w:val="00243DC3"/>
    <w:rsid w:val="002443AF"/>
    <w:rsid w:val="00244CC2"/>
    <w:rsid w:val="00245742"/>
    <w:rsid w:val="00246FDC"/>
    <w:rsid w:val="002472BA"/>
    <w:rsid w:val="00251166"/>
    <w:rsid w:val="002511C3"/>
    <w:rsid w:val="002512B2"/>
    <w:rsid w:val="00252904"/>
    <w:rsid w:val="00254442"/>
    <w:rsid w:val="002560DF"/>
    <w:rsid w:val="0025716F"/>
    <w:rsid w:val="002573E4"/>
    <w:rsid w:val="002574FB"/>
    <w:rsid w:val="00257A55"/>
    <w:rsid w:val="00257CFD"/>
    <w:rsid w:val="00261B00"/>
    <w:rsid w:val="00262039"/>
    <w:rsid w:val="00263792"/>
    <w:rsid w:val="00264F3F"/>
    <w:rsid w:val="00270DF6"/>
    <w:rsid w:val="0027237A"/>
    <w:rsid w:val="00273FD9"/>
    <w:rsid w:val="002740A6"/>
    <w:rsid w:val="002741B2"/>
    <w:rsid w:val="002744A7"/>
    <w:rsid w:val="00274BA0"/>
    <w:rsid w:val="0027589D"/>
    <w:rsid w:val="0027696A"/>
    <w:rsid w:val="002778D7"/>
    <w:rsid w:val="00281571"/>
    <w:rsid w:val="00282037"/>
    <w:rsid w:val="002828A0"/>
    <w:rsid w:val="0028348E"/>
    <w:rsid w:val="0028369B"/>
    <w:rsid w:val="002838E8"/>
    <w:rsid w:val="002900B3"/>
    <w:rsid w:val="00292F70"/>
    <w:rsid w:val="00293042"/>
    <w:rsid w:val="002955BA"/>
    <w:rsid w:val="00295BCF"/>
    <w:rsid w:val="002962DB"/>
    <w:rsid w:val="00297691"/>
    <w:rsid w:val="002A211A"/>
    <w:rsid w:val="002A29A5"/>
    <w:rsid w:val="002A3A5E"/>
    <w:rsid w:val="002A404F"/>
    <w:rsid w:val="002A4077"/>
    <w:rsid w:val="002A5D20"/>
    <w:rsid w:val="002A7531"/>
    <w:rsid w:val="002A77C5"/>
    <w:rsid w:val="002B0267"/>
    <w:rsid w:val="002B2AB4"/>
    <w:rsid w:val="002B58AF"/>
    <w:rsid w:val="002B5A16"/>
    <w:rsid w:val="002B610C"/>
    <w:rsid w:val="002B64DF"/>
    <w:rsid w:val="002B6853"/>
    <w:rsid w:val="002B6963"/>
    <w:rsid w:val="002B71C9"/>
    <w:rsid w:val="002B7680"/>
    <w:rsid w:val="002C2017"/>
    <w:rsid w:val="002C25EF"/>
    <w:rsid w:val="002C28E1"/>
    <w:rsid w:val="002C2DF8"/>
    <w:rsid w:val="002C38E4"/>
    <w:rsid w:val="002C4484"/>
    <w:rsid w:val="002C4683"/>
    <w:rsid w:val="002C46FD"/>
    <w:rsid w:val="002C678C"/>
    <w:rsid w:val="002C7B84"/>
    <w:rsid w:val="002D0D50"/>
    <w:rsid w:val="002D2CF9"/>
    <w:rsid w:val="002D3092"/>
    <w:rsid w:val="002D34A8"/>
    <w:rsid w:val="002D4119"/>
    <w:rsid w:val="002D4D9A"/>
    <w:rsid w:val="002E0842"/>
    <w:rsid w:val="002E0F4C"/>
    <w:rsid w:val="002E1720"/>
    <w:rsid w:val="002E30A9"/>
    <w:rsid w:val="002E4E26"/>
    <w:rsid w:val="002E74B4"/>
    <w:rsid w:val="002E7719"/>
    <w:rsid w:val="002E7E97"/>
    <w:rsid w:val="002F1177"/>
    <w:rsid w:val="002F1236"/>
    <w:rsid w:val="002F5CD4"/>
    <w:rsid w:val="002F7737"/>
    <w:rsid w:val="002F7DF1"/>
    <w:rsid w:val="0030042A"/>
    <w:rsid w:val="00300A50"/>
    <w:rsid w:val="00300F07"/>
    <w:rsid w:val="0030171D"/>
    <w:rsid w:val="003019C3"/>
    <w:rsid w:val="00301BF8"/>
    <w:rsid w:val="00302A74"/>
    <w:rsid w:val="0030483D"/>
    <w:rsid w:val="003048D2"/>
    <w:rsid w:val="003057F6"/>
    <w:rsid w:val="00307B62"/>
    <w:rsid w:val="00307D39"/>
    <w:rsid w:val="00307DDA"/>
    <w:rsid w:val="00310263"/>
    <w:rsid w:val="00310505"/>
    <w:rsid w:val="003108C1"/>
    <w:rsid w:val="003110FE"/>
    <w:rsid w:val="00311F96"/>
    <w:rsid w:val="00314644"/>
    <w:rsid w:val="003150D2"/>
    <w:rsid w:val="003154BE"/>
    <w:rsid w:val="003167F6"/>
    <w:rsid w:val="00316E9F"/>
    <w:rsid w:val="003172AD"/>
    <w:rsid w:val="00320E4E"/>
    <w:rsid w:val="00321843"/>
    <w:rsid w:val="00321E21"/>
    <w:rsid w:val="00322833"/>
    <w:rsid w:val="00322B9C"/>
    <w:rsid w:val="00324FB0"/>
    <w:rsid w:val="0032545E"/>
    <w:rsid w:val="0032649E"/>
    <w:rsid w:val="00326EE2"/>
    <w:rsid w:val="0032776F"/>
    <w:rsid w:val="00330ED8"/>
    <w:rsid w:val="00333855"/>
    <w:rsid w:val="00335B8A"/>
    <w:rsid w:val="00337D0B"/>
    <w:rsid w:val="003420CB"/>
    <w:rsid w:val="003430CD"/>
    <w:rsid w:val="0034458D"/>
    <w:rsid w:val="00344773"/>
    <w:rsid w:val="00344AC0"/>
    <w:rsid w:val="003474BC"/>
    <w:rsid w:val="00347AB6"/>
    <w:rsid w:val="003504B7"/>
    <w:rsid w:val="00350E62"/>
    <w:rsid w:val="00352B03"/>
    <w:rsid w:val="00353D0A"/>
    <w:rsid w:val="00360446"/>
    <w:rsid w:val="0036137D"/>
    <w:rsid w:val="00362CB3"/>
    <w:rsid w:val="00362DC7"/>
    <w:rsid w:val="00363A08"/>
    <w:rsid w:val="00364B7F"/>
    <w:rsid w:val="003658F4"/>
    <w:rsid w:val="003670E2"/>
    <w:rsid w:val="00370E6C"/>
    <w:rsid w:val="003715C1"/>
    <w:rsid w:val="003728B0"/>
    <w:rsid w:val="00372A91"/>
    <w:rsid w:val="0037491D"/>
    <w:rsid w:val="00375AF8"/>
    <w:rsid w:val="00377C19"/>
    <w:rsid w:val="00380523"/>
    <w:rsid w:val="00381118"/>
    <w:rsid w:val="00381858"/>
    <w:rsid w:val="00381BA5"/>
    <w:rsid w:val="0038533D"/>
    <w:rsid w:val="00385591"/>
    <w:rsid w:val="0038745C"/>
    <w:rsid w:val="00390414"/>
    <w:rsid w:val="0039060B"/>
    <w:rsid w:val="003936A0"/>
    <w:rsid w:val="00394742"/>
    <w:rsid w:val="00395678"/>
    <w:rsid w:val="003A1643"/>
    <w:rsid w:val="003A2232"/>
    <w:rsid w:val="003A3728"/>
    <w:rsid w:val="003A3B3F"/>
    <w:rsid w:val="003A46A4"/>
    <w:rsid w:val="003A582A"/>
    <w:rsid w:val="003A5A0D"/>
    <w:rsid w:val="003A7912"/>
    <w:rsid w:val="003B10BA"/>
    <w:rsid w:val="003B1C60"/>
    <w:rsid w:val="003B2BD0"/>
    <w:rsid w:val="003B2C9D"/>
    <w:rsid w:val="003B4862"/>
    <w:rsid w:val="003B5824"/>
    <w:rsid w:val="003C1F9C"/>
    <w:rsid w:val="003C2D7C"/>
    <w:rsid w:val="003C3CFC"/>
    <w:rsid w:val="003C569F"/>
    <w:rsid w:val="003C5D42"/>
    <w:rsid w:val="003C66FB"/>
    <w:rsid w:val="003C7516"/>
    <w:rsid w:val="003D0B06"/>
    <w:rsid w:val="003D325E"/>
    <w:rsid w:val="003D3DA9"/>
    <w:rsid w:val="003D42D1"/>
    <w:rsid w:val="003D4847"/>
    <w:rsid w:val="003D4E77"/>
    <w:rsid w:val="003D510C"/>
    <w:rsid w:val="003E1F43"/>
    <w:rsid w:val="003E2661"/>
    <w:rsid w:val="003E31BF"/>
    <w:rsid w:val="003E37A1"/>
    <w:rsid w:val="003E4E33"/>
    <w:rsid w:val="003E6D3C"/>
    <w:rsid w:val="003E72F8"/>
    <w:rsid w:val="003E7976"/>
    <w:rsid w:val="003F0A3A"/>
    <w:rsid w:val="003F4763"/>
    <w:rsid w:val="003F49D2"/>
    <w:rsid w:val="003F5663"/>
    <w:rsid w:val="003F636F"/>
    <w:rsid w:val="004014FD"/>
    <w:rsid w:val="004018FF"/>
    <w:rsid w:val="00401C6D"/>
    <w:rsid w:val="00402491"/>
    <w:rsid w:val="0040257A"/>
    <w:rsid w:val="00402790"/>
    <w:rsid w:val="00402B3A"/>
    <w:rsid w:val="0040307C"/>
    <w:rsid w:val="0040392C"/>
    <w:rsid w:val="004039D1"/>
    <w:rsid w:val="00403CE6"/>
    <w:rsid w:val="0040424B"/>
    <w:rsid w:val="00404EBF"/>
    <w:rsid w:val="00406E63"/>
    <w:rsid w:val="004073E5"/>
    <w:rsid w:val="00412713"/>
    <w:rsid w:val="00412E79"/>
    <w:rsid w:val="00412FC8"/>
    <w:rsid w:val="00413CB9"/>
    <w:rsid w:val="004142A7"/>
    <w:rsid w:val="004157FF"/>
    <w:rsid w:val="004168E6"/>
    <w:rsid w:val="00416BFE"/>
    <w:rsid w:val="0041700D"/>
    <w:rsid w:val="00417BF3"/>
    <w:rsid w:val="00421E75"/>
    <w:rsid w:val="00422750"/>
    <w:rsid w:val="004248A8"/>
    <w:rsid w:val="00426963"/>
    <w:rsid w:val="00426DD1"/>
    <w:rsid w:val="0043254E"/>
    <w:rsid w:val="00433E66"/>
    <w:rsid w:val="00435062"/>
    <w:rsid w:val="004375C9"/>
    <w:rsid w:val="00440B43"/>
    <w:rsid w:val="00440CB6"/>
    <w:rsid w:val="004428D7"/>
    <w:rsid w:val="00445572"/>
    <w:rsid w:val="0044626B"/>
    <w:rsid w:val="00446A13"/>
    <w:rsid w:val="00450780"/>
    <w:rsid w:val="00452F8F"/>
    <w:rsid w:val="004546A2"/>
    <w:rsid w:val="00454A6E"/>
    <w:rsid w:val="0045603F"/>
    <w:rsid w:val="0045608D"/>
    <w:rsid w:val="004568CD"/>
    <w:rsid w:val="00461414"/>
    <w:rsid w:val="0046279E"/>
    <w:rsid w:val="00464158"/>
    <w:rsid w:val="00466713"/>
    <w:rsid w:val="004667A3"/>
    <w:rsid w:val="00467981"/>
    <w:rsid w:val="004723EF"/>
    <w:rsid w:val="00472871"/>
    <w:rsid w:val="004732E7"/>
    <w:rsid w:val="004746B6"/>
    <w:rsid w:val="00477DE3"/>
    <w:rsid w:val="00480190"/>
    <w:rsid w:val="00481803"/>
    <w:rsid w:val="004867C3"/>
    <w:rsid w:val="00491737"/>
    <w:rsid w:val="004918A8"/>
    <w:rsid w:val="00493CA3"/>
    <w:rsid w:val="00496853"/>
    <w:rsid w:val="004A1577"/>
    <w:rsid w:val="004A240C"/>
    <w:rsid w:val="004A2D05"/>
    <w:rsid w:val="004A412C"/>
    <w:rsid w:val="004A481B"/>
    <w:rsid w:val="004A5A10"/>
    <w:rsid w:val="004A6531"/>
    <w:rsid w:val="004A76B0"/>
    <w:rsid w:val="004B07EE"/>
    <w:rsid w:val="004B119E"/>
    <w:rsid w:val="004B2742"/>
    <w:rsid w:val="004B437E"/>
    <w:rsid w:val="004B502F"/>
    <w:rsid w:val="004B5619"/>
    <w:rsid w:val="004B6941"/>
    <w:rsid w:val="004B6E3F"/>
    <w:rsid w:val="004B7B98"/>
    <w:rsid w:val="004C0EF6"/>
    <w:rsid w:val="004C291E"/>
    <w:rsid w:val="004C2E04"/>
    <w:rsid w:val="004C33BA"/>
    <w:rsid w:val="004C42ED"/>
    <w:rsid w:val="004C44C8"/>
    <w:rsid w:val="004C55B3"/>
    <w:rsid w:val="004C5AD9"/>
    <w:rsid w:val="004C7CC0"/>
    <w:rsid w:val="004D24B8"/>
    <w:rsid w:val="004D5B88"/>
    <w:rsid w:val="004D5D2C"/>
    <w:rsid w:val="004E1367"/>
    <w:rsid w:val="004E32EE"/>
    <w:rsid w:val="004E4592"/>
    <w:rsid w:val="004E54C4"/>
    <w:rsid w:val="004E5708"/>
    <w:rsid w:val="004E5C3E"/>
    <w:rsid w:val="004E71E4"/>
    <w:rsid w:val="004E761B"/>
    <w:rsid w:val="004F0DB1"/>
    <w:rsid w:val="004F3A69"/>
    <w:rsid w:val="004F7F15"/>
    <w:rsid w:val="005004A5"/>
    <w:rsid w:val="00504565"/>
    <w:rsid w:val="00506EE4"/>
    <w:rsid w:val="00507BDC"/>
    <w:rsid w:val="00511301"/>
    <w:rsid w:val="005115B6"/>
    <w:rsid w:val="005133BE"/>
    <w:rsid w:val="00516547"/>
    <w:rsid w:val="0051682A"/>
    <w:rsid w:val="00516E1C"/>
    <w:rsid w:val="005220A5"/>
    <w:rsid w:val="00523189"/>
    <w:rsid w:val="00526100"/>
    <w:rsid w:val="00526EDF"/>
    <w:rsid w:val="0052723E"/>
    <w:rsid w:val="00527521"/>
    <w:rsid w:val="00531F82"/>
    <w:rsid w:val="0053232D"/>
    <w:rsid w:val="00532544"/>
    <w:rsid w:val="00532BFE"/>
    <w:rsid w:val="00532F0F"/>
    <w:rsid w:val="005338EB"/>
    <w:rsid w:val="00533CF6"/>
    <w:rsid w:val="0053449B"/>
    <w:rsid w:val="005360D0"/>
    <w:rsid w:val="00536EAB"/>
    <w:rsid w:val="00537D89"/>
    <w:rsid w:val="00537F65"/>
    <w:rsid w:val="0054038C"/>
    <w:rsid w:val="00541892"/>
    <w:rsid w:val="00542174"/>
    <w:rsid w:val="005438F0"/>
    <w:rsid w:val="005439E4"/>
    <w:rsid w:val="00543CDA"/>
    <w:rsid w:val="005444C6"/>
    <w:rsid w:val="0054477F"/>
    <w:rsid w:val="0054485B"/>
    <w:rsid w:val="0054562E"/>
    <w:rsid w:val="00545839"/>
    <w:rsid w:val="00545E73"/>
    <w:rsid w:val="00546741"/>
    <w:rsid w:val="005507B1"/>
    <w:rsid w:val="00551703"/>
    <w:rsid w:val="005526A4"/>
    <w:rsid w:val="00552834"/>
    <w:rsid w:val="005543B6"/>
    <w:rsid w:val="00554780"/>
    <w:rsid w:val="0055507E"/>
    <w:rsid w:val="00555234"/>
    <w:rsid w:val="00556807"/>
    <w:rsid w:val="00556890"/>
    <w:rsid w:val="0056104E"/>
    <w:rsid w:val="0056165A"/>
    <w:rsid w:val="0056374B"/>
    <w:rsid w:val="00563EDE"/>
    <w:rsid w:val="00566547"/>
    <w:rsid w:val="00566DFF"/>
    <w:rsid w:val="00571BAC"/>
    <w:rsid w:val="005738E1"/>
    <w:rsid w:val="00574AB9"/>
    <w:rsid w:val="00574D24"/>
    <w:rsid w:val="005769A2"/>
    <w:rsid w:val="00577139"/>
    <w:rsid w:val="00577AD5"/>
    <w:rsid w:val="00577BB5"/>
    <w:rsid w:val="005803AB"/>
    <w:rsid w:val="00580CA2"/>
    <w:rsid w:val="005817AE"/>
    <w:rsid w:val="00581D3E"/>
    <w:rsid w:val="0058229D"/>
    <w:rsid w:val="00582947"/>
    <w:rsid w:val="00582A46"/>
    <w:rsid w:val="005845DB"/>
    <w:rsid w:val="00586201"/>
    <w:rsid w:val="00586476"/>
    <w:rsid w:val="00591112"/>
    <w:rsid w:val="005921D2"/>
    <w:rsid w:val="00592474"/>
    <w:rsid w:val="00593CDC"/>
    <w:rsid w:val="005942DA"/>
    <w:rsid w:val="00594692"/>
    <w:rsid w:val="00595599"/>
    <w:rsid w:val="005956C1"/>
    <w:rsid w:val="005970F8"/>
    <w:rsid w:val="005A15D1"/>
    <w:rsid w:val="005A1D66"/>
    <w:rsid w:val="005A2F89"/>
    <w:rsid w:val="005A45A0"/>
    <w:rsid w:val="005A45CE"/>
    <w:rsid w:val="005A7DC7"/>
    <w:rsid w:val="005B23FC"/>
    <w:rsid w:val="005B5CCB"/>
    <w:rsid w:val="005C2BF4"/>
    <w:rsid w:val="005C2FAD"/>
    <w:rsid w:val="005C766B"/>
    <w:rsid w:val="005C7805"/>
    <w:rsid w:val="005C789A"/>
    <w:rsid w:val="005D0F36"/>
    <w:rsid w:val="005D161F"/>
    <w:rsid w:val="005D1C47"/>
    <w:rsid w:val="005D20D5"/>
    <w:rsid w:val="005D2DFF"/>
    <w:rsid w:val="005D5124"/>
    <w:rsid w:val="005D52BF"/>
    <w:rsid w:val="005D6BD0"/>
    <w:rsid w:val="005E0695"/>
    <w:rsid w:val="005E21A6"/>
    <w:rsid w:val="005E23EB"/>
    <w:rsid w:val="005E3359"/>
    <w:rsid w:val="005E3ACF"/>
    <w:rsid w:val="005E536C"/>
    <w:rsid w:val="005E71F3"/>
    <w:rsid w:val="005F0571"/>
    <w:rsid w:val="005F19F5"/>
    <w:rsid w:val="005F1D58"/>
    <w:rsid w:val="005F2E14"/>
    <w:rsid w:val="005F5D38"/>
    <w:rsid w:val="005F708C"/>
    <w:rsid w:val="006000D4"/>
    <w:rsid w:val="0060031B"/>
    <w:rsid w:val="006048B5"/>
    <w:rsid w:val="0060531C"/>
    <w:rsid w:val="006133F6"/>
    <w:rsid w:val="00613C0C"/>
    <w:rsid w:val="00614BFA"/>
    <w:rsid w:val="0061537F"/>
    <w:rsid w:val="00617E30"/>
    <w:rsid w:val="00620DF9"/>
    <w:rsid w:val="00623751"/>
    <w:rsid w:val="00625DED"/>
    <w:rsid w:val="00627AE9"/>
    <w:rsid w:val="00630433"/>
    <w:rsid w:val="00630B46"/>
    <w:rsid w:val="00634192"/>
    <w:rsid w:val="00636A38"/>
    <w:rsid w:val="00640097"/>
    <w:rsid w:val="00640384"/>
    <w:rsid w:val="00641DC0"/>
    <w:rsid w:val="00642CFC"/>
    <w:rsid w:val="006442A5"/>
    <w:rsid w:val="00644A73"/>
    <w:rsid w:val="00644D1F"/>
    <w:rsid w:val="00645386"/>
    <w:rsid w:val="00646C98"/>
    <w:rsid w:val="00651914"/>
    <w:rsid w:val="0065199B"/>
    <w:rsid w:val="00652715"/>
    <w:rsid w:val="00653DDA"/>
    <w:rsid w:val="006544E5"/>
    <w:rsid w:val="00654A3A"/>
    <w:rsid w:val="00654D74"/>
    <w:rsid w:val="00655108"/>
    <w:rsid w:val="006554AA"/>
    <w:rsid w:val="00662449"/>
    <w:rsid w:val="006624ED"/>
    <w:rsid w:val="00663ADC"/>
    <w:rsid w:val="006647E9"/>
    <w:rsid w:val="00664BB3"/>
    <w:rsid w:val="006733FA"/>
    <w:rsid w:val="00673BC0"/>
    <w:rsid w:val="00673DAA"/>
    <w:rsid w:val="0067682F"/>
    <w:rsid w:val="00683564"/>
    <w:rsid w:val="006856BC"/>
    <w:rsid w:val="0068705C"/>
    <w:rsid w:val="00687ABF"/>
    <w:rsid w:val="00687C4E"/>
    <w:rsid w:val="006914F0"/>
    <w:rsid w:val="006941F1"/>
    <w:rsid w:val="00694340"/>
    <w:rsid w:val="006959C7"/>
    <w:rsid w:val="00696048"/>
    <w:rsid w:val="0069648C"/>
    <w:rsid w:val="006A0B67"/>
    <w:rsid w:val="006A21D1"/>
    <w:rsid w:val="006A2761"/>
    <w:rsid w:val="006A28ED"/>
    <w:rsid w:val="006A2AE8"/>
    <w:rsid w:val="006A45A4"/>
    <w:rsid w:val="006A47D0"/>
    <w:rsid w:val="006A5641"/>
    <w:rsid w:val="006A6ADD"/>
    <w:rsid w:val="006B1457"/>
    <w:rsid w:val="006B4E45"/>
    <w:rsid w:val="006B60BD"/>
    <w:rsid w:val="006C05D6"/>
    <w:rsid w:val="006C0708"/>
    <w:rsid w:val="006C2202"/>
    <w:rsid w:val="006C2EF5"/>
    <w:rsid w:val="006C330E"/>
    <w:rsid w:val="006C3A0D"/>
    <w:rsid w:val="006C4D51"/>
    <w:rsid w:val="006C5A29"/>
    <w:rsid w:val="006C6052"/>
    <w:rsid w:val="006C61C7"/>
    <w:rsid w:val="006C79AD"/>
    <w:rsid w:val="006D09AA"/>
    <w:rsid w:val="006D0DC5"/>
    <w:rsid w:val="006D1621"/>
    <w:rsid w:val="006D3925"/>
    <w:rsid w:val="006D46A8"/>
    <w:rsid w:val="006D5377"/>
    <w:rsid w:val="006D540B"/>
    <w:rsid w:val="006D552B"/>
    <w:rsid w:val="006D70EF"/>
    <w:rsid w:val="006D7BF5"/>
    <w:rsid w:val="006E0DE9"/>
    <w:rsid w:val="006E0E2D"/>
    <w:rsid w:val="006E0E63"/>
    <w:rsid w:val="006E1343"/>
    <w:rsid w:val="006E1B1B"/>
    <w:rsid w:val="006E45DA"/>
    <w:rsid w:val="006E464A"/>
    <w:rsid w:val="006E6053"/>
    <w:rsid w:val="006E65FA"/>
    <w:rsid w:val="006E7132"/>
    <w:rsid w:val="006E7AD1"/>
    <w:rsid w:val="006E7DE0"/>
    <w:rsid w:val="006F038B"/>
    <w:rsid w:val="006F0C3A"/>
    <w:rsid w:val="006F1F38"/>
    <w:rsid w:val="006F1F7E"/>
    <w:rsid w:val="006F3B96"/>
    <w:rsid w:val="006F4AD0"/>
    <w:rsid w:val="006F4C4D"/>
    <w:rsid w:val="006F68CC"/>
    <w:rsid w:val="006F6BC9"/>
    <w:rsid w:val="006F6C1A"/>
    <w:rsid w:val="00700DBD"/>
    <w:rsid w:val="007012BA"/>
    <w:rsid w:val="0070233D"/>
    <w:rsid w:val="00702DBF"/>
    <w:rsid w:val="0070385D"/>
    <w:rsid w:val="00703D41"/>
    <w:rsid w:val="0070777E"/>
    <w:rsid w:val="007101AB"/>
    <w:rsid w:val="00710640"/>
    <w:rsid w:val="00712492"/>
    <w:rsid w:val="00712F15"/>
    <w:rsid w:val="00714497"/>
    <w:rsid w:val="007146FB"/>
    <w:rsid w:val="0071589F"/>
    <w:rsid w:val="00715A47"/>
    <w:rsid w:val="00716648"/>
    <w:rsid w:val="00716A25"/>
    <w:rsid w:val="00717335"/>
    <w:rsid w:val="0072150D"/>
    <w:rsid w:val="0072570E"/>
    <w:rsid w:val="0072625B"/>
    <w:rsid w:val="007263B7"/>
    <w:rsid w:val="00730BC8"/>
    <w:rsid w:val="007320D6"/>
    <w:rsid w:val="0073280D"/>
    <w:rsid w:val="00732AC3"/>
    <w:rsid w:val="00734CBB"/>
    <w:rsid w:val="00735AC4"/>
    <w:rsid w:val="00736E91"/>
    <w:rsid w:val="007409DF"/>
    <w:rsid w:val="007419B3"/>
    <w:rsid w:val="00741F9E"/>
    <w:rsid w:val="007431FC"/>
    <w:rsid w:val="007440C7"/>
    <w:rsid w:val="00744D22"/>
    <w:rsid w:val="00745E88"/>
    <w:rsid w:val="00746B04"/>
    <w:rsid w:val="00746F33"/>
    <w:rsid w:val="00750DCC"/>
    <w:rsid w:val="00753D71"/>
    <w:rsid w:val="00754867"/>
    <w:rsid w:val="00754FF1"/>
    <w:rsid w:val="007556D1"/>
    <w:rsid w:val="007557A5"/>
    <w:rsid w:val="0076198E"/>
    <w:rsid w:val="00762ECF"/>
    <w:rsid w:val="00763B75"/>
    <w:rsid w:val="00766498"/>
    <w:rsid w:val="00767DE9"/>
    <w:rsid w:val="00771D39"/>
    <w:rsid w:val="0077256D"/>
    <w:rsid w:val="007740FD"/>
    <w:rsid w:val="00774684"/>
    <w:rsid w:val="0077483D"/>
    <w:rsid w:val="00776B90"/>
    <w:rsid w:val="00776F9B"/>
    <w:rsid w:val="0077717A"/>
    <w:rsid w:val="00782F8A"/>
    <w:rsid w:val="00783368"/>
    <w:rsid w:val="00783636"/>
    <w:rsid w:val="00783E79"/>
    <w:rsid w:val="00784E12"/>
    <w:rsid w:val="00785053"/>
    <w:rsid w:val="007851A8"/>
    <w:rsid w:val="0078531A"/>
    <w:rsid w:val="00785411"/>
    <w:rsid w:val="007856B9"/>
    <w:rsid w:val="0078777F"/>
    <w:rsid w:val="0078797B"/>
    <w:rsid w:val="0079236F"/>
    <w:rsid w:val="00793137"/>
    <w:rsid w:val="00793249"/>
    <w:rsid w:val="00793D89"/>
    <w:rsid w:val="007954C4"/>
    <w:rsid w:val="007974DD"/>
    <w:rsid w:val="0079758B"/>
    <w:rsid w:val="007A0579"/>
    <w:rsid w:val="007A10BD"/>
    <w:rsid w:val="007A2AB0"/>
    <w:rsid w:val="007A307F"/>
    <w:rsid w:val="007A587A"/>
    <w:rsid w:val="007A66CA"/>
    <w:rsid w:val="007A6EDF"/>
    <w:rsid w:val="007A7550"/>
    <w:rsid w:val="007A7E3B"/>
    <w:rsid w:val="007A7E78"/>
    <w:rsid w:val="007A7FC5"/>
    <w:rsid w:val="007B09A9"/>
    <w:rsid w:val="007B0A1A"/>
    <w:rsid w:val="007B38C7"/>
    <w:rsid w:val="007B4897"/>
    <w:rsid w:val="007B5034"/>
    <w:rsid w:val="007B6EC2"/>
    <w:rsid w:val="007C105F"/>
    <w:rsid w:val="007C4221"/>
    <w:rsid w:val="007C4D63"/>
    <w:rsid w:val="007C678E"/>
    <w:rsid w:val="007C6B80"/>
    <w:rsid w:val="007D1102"/>
    <w:rsid w:val="007D11CF"/>
    <w:rsid w:val="007D1CF7"/>
    <w:rsid w:val="007D216B"/>
    <w:rsid w:val="007D2D27"/>
    <w:rsid w:val="007D2FA1"/>
    <w:rsid w:val="007D711F"/>
    <w:rsid w:val="007D7430"/>
    <w:rsid w:val="007E0A92"/>
    <w:rsid w:val="007E44A4"/>
    <w:rsid w:val="007E53F6"/>
    <w:rsid w:val="007E7E10"/>
    <w:rsid w:val="007F14AC"/>
    <w:rsid w:val="007F1ACC"/>
    <w:rsid w:val="007F3ABF"/>
    <w:rsid w:val="007F3DE1"/>
    <w:rsid w:val="007F3EB2"/>
    <w:rsid w:val="007F425D"/>
    <w:rsid w:val="007F4497"/>
    <w:rsid w:val="007F72CB"/>
    <w:rsid w:val="00800C86"/>
    <w:rsid w:val="00801B79"/>
    <w:rsid w:val="00802FCB"/>
    <w:rsid w:val="00803777"/>
    <w:rsid w:val="0080446B"/>
    <w:rsid w:val="008072F6"/>
    <w:rsid w:val="00807470"/>
    <w:rsid w:val="00810E7E"/>
    <w:rsid w:val="008117E7"/>
    <w:rsid w:val="00812CAA"/>
    <w:rsid w:val="00814471"/>
    <w:rsid w:val="00815CEC"/>
    <w:rsid w:val="00816C13"/>
    <w:rsid w:val="00816E93"/>
    <w:rsid w:val="00821A37"/>
    <w:rsid w:val="0082322E"/>
    <w:rsid w:val="0082399C"/>
    <w:rsid w:val="00823D74"/>
    <w:rsid w:val="00824CD7"/>
    <w:rsid w:val="0082615A"/>
    <w:rsid w:val="008300CB"/>
    <w:rsid w:val="008302FD"/>
    <w:rsid w:val="00830FB5"/>
    <w:rsid w:val="00831AAB"/>
    <w:rsid w:val="00831C0C"/>
    <w:rsid w:val="00833F9D"/>
    <w:rsid w:val="0083603D"/>
    <w:rsid w:val="0083620A"/>
    <w:rsid w:val="00836555"/>
    <w:rsid w:val="00836A40"/>
    <w:rsid w:val="00836D0A"/>
    <w:rsid w:val="00837472"/>
    <w:rsid w:val="00837DD4"/>
    <w:rsid w:val="008406F8"/>
    <w:rsid w:val="00840D0E"/>
    <w:rsid w:val="00841F91"/>
    <w:rsid w:val="00842280"/>
    <w:rsid w:val="00843D64"/>
    <w:rsid w:val="00843EB9"/>
    <w:rsid w:val="0084443C"/>
    <w:rsid w:val="008449AC"/>
    <w:rsid w:val="00844FB2"/>
    <w:rsid w:val="00845373"/>
    <w:rsid w:val="0084560B"/>
    <w:rsid w:val="00846066"/>
    <w:rsid w:val="00846176"/>
    <w:rsid w:val="00847A22"/>
    <w:rsid w:val="008501A6"/>
    <w:rsid w:val="00850E50"/>
    <w:rsid w:val="008526B6"/>
    <w:rsid w:val="008545E8"/>
    <w:rsid w:val="00854982"/>
    <w:rsid w:val="00855805"/>
    <w:rsid w:val="0086013E"/>
    <w:rsid w:val="00860EF8"/>
    <w:rsid w:val="00863343"/>
    <w:rsid w:val="008636AC"/>
    <w:rsid w:val="008644FA"/>
    <w:rsid w:val="00865998"/>
    <w:rsid w:val="00865AA2"/>
    <w:rsid w:val="008667C4"/>
    <w:rsid w:val="0086787D"/>
    <w:rsid w:val="00867BB1"/>
    <w:rsid w:val="00871103"/>
    <w:rsid w:val="00872226"/>
    <w:rsid w:val="0087331B"/>
    <w:rsid w:val="00874AC9"/>
    <w:rsid w:val="008750AA"/>
    <w:rsid w:val="00875762"/>
    <w:rsid w:val="0087619D"/>
    <w:rsid w:val="0087667D"/>
    <w:rsid w:val="00881EA3"/>
    <w:rsid w:val="008847F6"/>
    <w:rsid w:val="00885330"/>
    <w:rsid w:val="008856F9"/>
    <w:rsid w:val="0088608C"/>
    <w:rsid w:val="00886158"/>
    <w:rsid w:val="0088645C"/>
    <w:rsid w:val="0088768B"/>
    <w:rsid w:val="00890230"/>
    <w:rsid w:val="00891E5E"/>
    <w:rsid w:val="00892D3D"/>
    <w:rsid w:val="00893C9E"/>
    <w:rsid w:val="008940FB"/>
    <w:rsid w:val="008A5465"/>
    <w:rsid w:val="008A5CEB"/>
    <w:rsid w:val="008B03CC"/>
    <w:rsid w:val="008B136F"/>
    <w:rsid w:val="008B13D2"/>
    <w:rsid w:val="008B1530"/>
    <w:rsid w:val="008B2398"/>
    <w:rsid w:val="008B2458"/>
    <w:rsid w:val="008B6288"/>
    <w:rsid w:val="008B6CCA"/>
    <w:rsid w:val="008B7C17"/>
    <w:rsid w:val="008C10C2"/>
    <w:rsid w:val="008C316A"/>
    <w:rsid w:val="008C44F8"/>
    <w:rsid w:val="008C4FA7"/>
    <w:rsid w:val="008C60AE"/>
    <w:rsid w:val="008C6BED"/>
    <w:rsid w:val="008C6EF3"/>
    <w:rsid w:val="008D0270"/>
    <w:rsid w:val="008D118C"/>
    <w:rsid w:val="008D1520"/>
    <w:rsid w:val="008D446F"/>
    <w:rsid w:val="008D4789"/>
    <w:rsid w:val="008D5581"/>
    <w:rsid w:val="008D75EE"/>
    <w:rsid w:val="008E246A"/>
    <w:rsid w:val="008E2D8F"/>
    <w:rsid w:val="008E35D6"/>
    <w:rsid w:val="008E35E3"/>
    <w:rsid w:val="008E4A9B"/>
    <w:rsid w:val="008E5542"/>
    <w:rsid w:val="008F021D"/>
    <w:rsid w:val="008F57D8"/>
    <w:rsid w:val="008F6765"/>
    <w:rsid w:val="008F6E86"/>
    <w:rsid w:val="008F7E6F"/>
    <w:rsid w:val="00900C46"/>
    <w:rsid w:val="00901E76"/>
    <w:rsid w:val="009026A8"/>
    <w:rsid w:val="009040FF"/>
    <w:rsid w:val="00905CBA"/>
    <w:rsid w:val="009139C5"/>
    <w:rsid w:val="0091427B"/>
    <w:rsid w:val="00915644"/>
    <w:rsid w:val="00917754"/>
    <w:rsid w:val="00920761"/>
    <w:rsid w:val="00920DD3"/>
    <w:rsid w:val="0092176A"/>
    <w:rsid w:val="00922B53"/>
    <w:rsid w:val="0092360F"/>
    <w:rsid w:val="00924CBA"/>
    <w:rsid w:val="009259E3"/>
    <w:rsid w:val="009275C2"/>
    <w:rsid w:val="0092767B"/>
    <w:rsid w:val="009307B6"/>
    <w:rsid w:val="0093246E"/>
    <w:rsid w:val="00932BB0"/>
    <w:rsid w:val="009346A9"/>
    <w:rsid w:val="009352F4"/>
    <w:rsid w:val="00937455"/>
    <w:rsid w:val="00937514"/>
    <w:rsid w:val="0094087D"/>
    <w:rsid w:val="00940886"/>
    <w:rsid w:val="00941322"/>
    <w:rsid w:val="00943416"/>
    <w:rsid w:val="00943979"/>
    <w:rsid w:val="00944BAF"/>
    <w:rsid w:val="009458FB"/>
    <w:rsid w:val="00947849"/>
    <w:rsid w:val="00952674"/>
    <w:rsid w:val="00952E41"/>
    <w:rsid w:val="00953443"/>
    <w:rsid w:val="009616B8"/>
    <w:rsid w:val="00962BC2"/>
    <w:rsid w:val="00964B15"/>
    <w:rsid w:val="00965021"/>
    <w:rsid w:val="00965340"/>
    <w:rsid w:val="0096777C"/>
    <w:rsid w:val="00967C38"/>
    <w:rsid w:val="00970709"/>
    <w:rsid w:val="00971A2F"/>
    <w:rsid w:val="009731B7"/>
    <w:rsid w:val="00975D61"/>
    <w:rsid w:val="00976AD0"/>
    <w:rsid w:val="009813C4"/>
    <w:rsid w:val="009818C2"/>
    <w:rsid w:val="00983485"/>
    <w:rsid w:val="00984557"/>
    <w:rsid w:val="0098510C"/>
    <w:rsid w:val="00986441"/>
    <w:rsid w:val="00990C26"/>
    <w:rsid w:val="00991EC6"/>
    <w:rsid w:val="009921DC"/>
    <w:rsid w:val="00992D00"/>
    <w:rsid w:val="00992DB2"/>
    <w:rsid w:val="009954A9"/>
    <w:rsid w:val="009A0FA5"/>
    <w:rsid w:val="009A182B"/>
    <w:rsid w:val="009A22F1"/>
    <w:rsid w:val="009A2D06"/>
    <w:rsid w:val="009A2F21"/>
    <w:rsid w:val="009A31B1"/>
    <w:rsid w:val="009A3822"/>
    <w:rsid w:val="009A3CB3"/>
    <w:rsid w:val="009A4FBF"/>
    <w:rsid w:val="009A53F7"/>
    <w:rsid w:val="009A5F7D"/>
    <w:rsid w:val="009B2485"/>
    <w:rsid w:val="009B37DD"/>
    <w:rsid w:val="009B55A8"/>
    <w:rsid w:val="009C1649"/>
    <w:rsid w:val="009C2149"/>
    <w:rsid w:val="009C39D7"/>
    <w:rsid w:val="009C6583"/>
    <w:rsid w:val="009C6F03"/>
    <w:rsid w:val="009C7218"/>
    <w:rsid w:val="009C72D4"/>
    <w:rsid w:val="009C7C01"/>
    <w:rsid w:val="009D12A8"/>
    <w:rsid w:val="009D17B3"/>
    <w:rsid w:val="009D225E"/>
    <w:rsid w:val="009D2C09"/>
    <w:rsid w:val="009D5D00"/>
    <w:rsid w:val="009E0D46"/>
    <w:rsid w:val="009E0F88"/>
    <w:rsid w:val="009E3CC9"/>
    <w:rsid w:val="009E3FD6"/>
    <w:rsid w:val="009E46C3"/>
    <w:rsid w:val="009E49ED"/>
    <w:rsid w:val="009E6354"/>
    <w:rsid w:val="009F0871"/>
    <w:rsid w:val="009F382F"/>
    <w:rsid w:val="009F3D19"/>
    <w:rsid w:val="009F402D"/>
    <w:rsid w:val="009F473E"/>
    <w:rsid w:val="009F64F7"/>
    <w:rsid w:val="009F64F8"/>
    <w:rsid w:val="009F6AED"/>
    <w:rsid w:val="009F7AD4"/>
    <w:rsid w:val="009F7ADB"/>
    <w:rsid w:val="00A00386"/>
    <w:rsid w:val="00A003AD"/>
    <w:rsid w:val="00A00608"/>
    <w:rsid w:val="00A00D79"/>
    <w:rsid w:val="00A01230"/>
    <w:rsid w:val="00A01FDF"/>
    <w:rsid w:val="00A107C1"/>
    <w:rsid w:val="00A10800"/>
    <w:rsid w:val="00A10A2A"/>
    <w:rsid w:val="00A10AC5"/>
    <w:rsid w:val="00A11DAA"/>
    <w:rsid w:val="00A145D3"/>
    <w:rsid w:val="00A15742"/>
    <w:rsid w:val="00A1585B"/>
    <w:rsid w:val="00A159D6"/>
    <w:rsid w:val="00A15D42"/>
    <w:rsid w:val="00A168EC"/>
    <w:rsid w:val="00A16A10"/>
    <w:rsid w:val="00A17D09"/>
    <w:rsid w:val="00A2187B"/>
    <w:rsid w:val="00A22935"/>
    <w:rsid w:val="00A23875"/>
    <w:rsid w:val="00A26454"/>
    <w:rsid w:val="00A279EF"/>
    <w:rsid w:val="00A31632"/>
    <w:rsid w:val="00A31F64"/>
    <w:rsid w:val="00A337E6"/>
    <w:rsid w:val="00A33D50"/>
    <w:rsid w:val="00A34973"/>
    <w:rsid w:val="00A34D27"/>
    <w:rsid w:val="00A367F2"/>
    <w:rsid w:val="00A369CA"/>
    <w:rsid w:val="00A37BDB"/>
    <w:rsid w:val="00A40EB6"/>
    <w:rsid w:val="00A411DF"/>
    <w:rsid w:val="00A41B7C"/>
    <w:rsid w:val="00A42722"/>
    <w:rsid w:val="00A42BAD"/>
    <w:rsid w:val="00A44BDC"/>
    <w:rsid w:val="00A44C3B"/>
    <w:rsid w:val="00A45E72"/>
    <w:rsid w:val="00A464BF"/>
    <w:rsid w:val="00A47491"/>
    <w:rsid w:val="00A47931"/>
    <w:rsid w:val="00A47BDF"/>
    <w:rsid w:val="00A527FD"/>
    <w:rsid w:val="00A52962"/>
    <w:rsid w:val="00A536B4"/>
    <w:rsid w:val="00A54534"/>
    <w:rsid w:val="00A5505A"/>
    <w:rsid w:val="00A556B1"/>
    <w:rsid w:val="00A55777"/>
    <w:rsid w:val="00A5590D"/>
    <w:rsid w:val="00A6012B"/>
    <w:rsid w:val="00A61C07"/>
    <w:rsid w:val="00A62575"/>
    <w:rsid w:val="00A6358B"/>
    <w:rsid w:val="00A6365A"/>
    <w:rsid w:val="00A64103"/>
    <w:rsid w:val="00A642CE"/>
    <w:rsid w:val="00A645C2"/>
    <w:rsid w:val="00A66CF0"/>
    <w:rsid w:val="00A6745C"/>
    <w:rsid w:val="00A70A45"/>
    <w:rsid w:val="00A71C43"/>
    <w:rsid w:val="00A72C21"/>
    <w:rsid w:val="00A74CF7"/>
    <w:rsid w:val="00A75243"/>
    <w:rsid w:val="00A75AB3"/>
    <w:rsid w:val="00A77AF9"/>
    <w:rsid w:val="00A82AF7"/>
    <w:rsid w:val="00A85EDC"/>
    <w:rsid w:val="00A86D50"/>
    <w:rsid w:val="00A87A3E"/>
    <w:rsid w:val="00A90683"/>
    <w:rsid w:val="00A909E5"/>
    <w:rsid w:val="00A9103F"/>
    <w:rsid w:val="00A91A6C"/>
    <w:rsid w:val="00A9609A"/>
    <w:rsid w:val="00A971E3"/>
    <w:rsid w:val="00AA0582"/>
    <w:rsid w:val="00AA166C"/>
    <w:rsid w:val="00AA1B0F"/>
    <w:rsid w:val="00AA3D73"/>
    <w:rsid w:val="00AA4812"/>
    <w:rsid w:val="00AA58D6"/>
    <w:rsid w:val="00AA64F1"/>
    <w:rsid w:val="00AA7192"/>
    <w:rsid w:val="00AB24A5"/>
    <w:rsid w:val="00AB3D9B"/>
    <w:rsid w:val="00AB4A13"/>
    <w:rsid w:val="00AB4C99"/>
    <w:rsid w:val="00AB5635"/>
    <w:rsid w:val="00AB6797"/>
    <w:rsid w:val="00AB72C3"/>
    <w:rsid w:val="00AC0261"/>
    <w:rsid w:val="00AC5463"/>
    <w:rsid w:val="00AC5B9B"/>
    <w:rsid w:val="00AC7296"/>
    <w:rsid w:val="00AD0072"/>
    <w:rsid w:val="00AD316A"/>
    <w:rsid w:val="00AD452B"/>
    <w:rsid w:val="00AD51C4"/>
    <w:rsid w:val="00AD6BC8"/>
    <w:rsid w:val="00AE0AEC"/>
    <w:rsid w:val="00AE130D"/>
    <w:rsid w:val="00AE1CB9"/>
    <w:rsid w:val="00AE24D7"/>
    <w:rsid w:val="00AE470E"/>
    <w:rsid w:val="00AE55AE"/>
    <w:rsid w:val="00AE57F1"/>
    <w:rsid w:val="00AE77CC"/>
    <w:rsid w:val="00AF182C"/>
    <w:rsid w:val="00AF2355"/>
    <w:rsid w:val="00AF2858"/>
    <w:rsid w:val="00AF2C7E"/>
    <w:rsid w:val="00AF2D4A"/>
    <w:rsid w:val="00AF4895"/>
    <w:rsid w:val="00AF4E25"/>
    <w:rsid w:val="00AF56A7"/>
    <w:rsid w:val="00B00204"/>
    <w:rsid w:val="00B00DDA"/>
    <w:rsid w:val="00B018D5"/>
    <w:rsid w:val="00B02CDE"/>
    <w:rsid w:val="00B06185"/>
    <w:rsid w:val="00B06B6F"/>
    <w:rsid w:val="00B07E1B"/>
    <w:rsid w:val="00B100FD"/>
    <w:rsid w:val="00B115FC"/>
    <w:rsid w:val="00B11B8B"/>
    <w:rsid w:val="00B1223B"/>
    <w:rsid w:val="00B141F7"/>
    <w:rsid w:val="00B1624A"/>
    <w:rsid w:val="00B16D1E"/>
    <w:rsid w:val="00B1735C"/>
    <w:rsid w:val="00B227DB"/>
    <w:rsid w:val="00B22E70"/>
    <w:rsid w:val="00B23D21"/>
    <w:rsid w:val="00B247B2"/>
    <w:rsid w:val="00B24D51"/>
    <w:rsid w:val="00B2541C"/>
    <w:rsid w:val="00B26E41"/>
    <w:rsid w:val="00B27445"/>
    <w:rsid w:val="00B2791E"/>
    <w:rsid w:val="00B307CB"/>
    <w:rsid w:val="00B30A0A"/>
    <w:rsid w:val="00B30ADA"/>
    <w:rsid w:val="00B31246"/>
    <w:rsid w:val="00B318E7"/>
    <w:rsid w:val="00B31CC7"/>
    <w:rsid w:val="00B33BAE"/>
    <w:rsid w:val="00B3583A"/>
    <w:rsid w:val="00B35A64"/>
    <w:rsid w:val="00B36BE1"/>
    <w:rsid w:val="00B36D16"/>
    <w:rsid w:val="00B40337"/>
    <w:rsid w:val="00B40CFD"/>
    <w:rsid w:val="00B4118D"/>
    <w:rsid w:val="00B42566"/>
    <w:rsid w:val="00B43854"/>
    <w:rsid w:val="00B449A3"/>
    <w:rsid w:val="00B46552"/>
    <w:rsid w:val="00B47637"/>
    <w:rsid w:val="00B50910"/>
    <w:rsid w:val="00B50D8B"/>
    <w:rsid w:val="00B50FBA"/>
    <w:rsid w:val="00B52DC2"/>
    <w:rsid w:val="00B548FF"/>
    <w:rsid w:val="00B55558"/>
    <w:rsid w:val="00B56500"/>
    <w:rsid w:val="00B61DAD"/>
    <w:rsid w:val="00B61E2C"/>
    <w:rsid w:val="00B63033"/>
    <w:rsid w:val="00B65AD5"/>
    <w:rsid w:val="00B66362"/>
    <w:rsid w:val="00B66DE9"/>
    <w:rsid w:val="00B66ECF"/>
    <w:rsid w:val="00B70893"/>
    <w:rsid w:val="00B708CC"/>
    <w:rsid w:val="00B723E9"/>
    <w:rsid w:val="00B72638"/>
    <w:rsid w:val="00B73D9D"/>
    <w:rsid w:val="00B7524B"/>
    <w:rsid w:val="00B75490"/>
    <w:rsid w:val="00B75A58"/>
    <w:rsid w:val="00B81181"/>
    <w:rsid w:val="00B8356B"/>
    <w:rsid w:val="00B83B83"/>
    <w:rsid w:val="00B83C58"/>
    <w:rsid w:val="00B85507"/>
    <w:rsid w:val="00B85A7B"/>
    <w:rsid w:val="00B92664"/>
    <w:rsid w:val="00B9407E"/>
    <w:rsid w:val="00B951B9"/>
    <w:rsid w:val="00B97F21"/>
    <w:rsid w:val="00BA135B"/>
    <w:rsid w:val="00BA1393"/>
    <w:rsid w:val="00BA386D"/>
    <w:rsid w:val="00BA7444"/>
    <w:rsid w:val="00BB0A1D"/>
    <w:rsid w:val="00BB2244"/>
    <w:rsid w:val="00BB2773"/>
    <w:rsid w:val="00BB28EB"/>
    <w:rsid w:val="00BB4DA0"/>
    <w:rsid w:val="00BB64A9"/>
    <w:rsid w:val="00BB76DE"/>
    <w:rsid w:val="00BC189E"/>
    <w:rsid w:val="00BC1FE9"/>
    <w:rsid w:val="00BC2C12"/>
    <w:rsid w:val="00BC36B2"/>
    <w:rsid w:val="00BC40D4"/>
    <w:rsid w:val="00BC5B55"/>
    <w:rsid w:val="00BD12B5"/>
    <w:rsid w:val="00BD4875"/>
    <w:rsid w:val="00BD6F97"/>
    <w:rsid w:val="00BE0AC8"/>
    <w:rsid w:val="00BE629A"/>
    <w:rsid w:val="00BE7C36"/>
    <w:rsid w:val="00BF13AC"/>
    <w:rsid w:val="00BF390E"/>
    <w:rsid w:val="00BF473B"/>
    <w:rsid w:val="00BF49FA"/>
    <w:rsid w:val="00BF4E9D"/>
    <w:rsid w:val="00C0056C"/>
    <w:rsid w:val="00C01E38"/>
    <w:rsid w:val="00C036DB"/>
    <w:rsid w:val="00C05AED"/>
    <w:rsid w:val="00C06C06"/>
    <w:rsid w:val="00C06CAC"/>
    <w:rsid w:val="00C11023"/>
    <w:rsid w:val="00C120E9"/>
    <w:rsid w:val="00C126FE"/>
    <w:rsid w:val="00C12A71"/>
    <w:rsid w:val="00C14518"/>
    <w:rsid w:val="00C14CD0"/>
    <w:rsid w:val="00C15465"/>
    <w:rsid w:val="00C16173"/>
    <w:rsid w:val="00C1670D"/>
    <w:rsid w:val="00C16FE5"/>
    <w:rsid w:val="00C2094E"/>
    <w:rsid w:val="00C22E16"/>
    <w:rsid w:val="00C23ADA"/>
    <w:rsid w:val="00C24454"/>
    <w:rsid w:val="00C2472A"/>
    <w:rsid w:val="00C24BB9"/>
    <w:rsid w:val="00C2503B"/>
    <w:rsid w:val="00C26E6B"/>
    <w:rsid w:val="00C26E78"/>
    <w:rsid w:val="00C27622"/>
    <w:rsid w:val="00C3041D"/>
    <w:rsid w:val="00C3149D"/>
    <w:rsid w:val="00C334C6"/>
    <w:rsid w:val="00C374BE"/>
    <w:rsid w:val="00C42F8E"/>
    <w:rsid w:val="00C449E8"/>
    <w:rsid w:val="00C46B43"/>
    <w:rsid w:val="00C46F51"/>
    <w:rsid w:val="00C527CF"/>
    <w:rsid w:val="00C53873"/>
    <w:rsid w:val="00C53AFD"/>
    <w:rsid w:val="00C5693C"/>
    <w:rsid w:val="00C60109"/>
    <w:rsid w:val="00C6193C"/>
    <w:rsid w:val="00C62433"/>
    <w:rsid w:val="00C65703"/>
    <w:rsid w:val="00C67297"/>
    <w:rsid w:val="00C67FCC"/>
    <w:rsid w:val="00C7009A"/>
    <w:rsid w:val="00C718A2"/>
    <w:rsid w:val="00C742D9"/>
    <w:rsid w:val="00C74548"/>
    <w:rsid w:val="00C74E51"/>
    <w:rsid w:val="00C75966"/>
    <w:rsid w:val="00C75B1E"/>
    <w:rsid w:val="00C75E9C"/>
    <w:rsid w:val="00C80D12"/>
    <w:rsid w:val="00C81271"/>
    <w:rsid w:val="00C818AE"/>
    <w:rsid w:val="00C8280D"/>
    <w:rsid w:val="00C84C86"/>
    <w:rsid w:val="00C85179"/>
    <w:rsid w:val="00C87BC8"/>
    <w:rsid w:val="00C904E6"/>
    <w:rsid w:val="00C907D4"/>
    <w:rsid w:val="00C90AC2"/>
    <w:rsid w:val="00C914C7"/>
    <w:rsid w:val="00C91ACA"/>
    <w:rsid w:val="00C92E15"/>
    <w:rsid w:val="00C93CCD"/>
    <w:rsid w:val="00C957E7"/>
    <w:rsid w:val="00C95B02"/>
    <w:rsid w:val="00C9611B"/>
    <w:rsid w:val="00C96EFA"/>
    <w:rsid w:val="00CA06C0"/>
    <w:rsid w:val="00CA15FA"/>
    <w:rsid w:val="00CA2565"/>
    <w:rsid w:val="00CA2CE9"/>
    <w:rsid w:val="00CA353E"/>
    <w:rsid w:val="00CA4088"/>
    <w:rsid w:val="00CA5D0D"/>
    <w:rsid w:val="00CA620F"/>
    <w:rsid w:val="00CA6D5B"/>
    <w:rsid w:val="00CA76D3"/>
    <w:rsid w:val="00CB0834"/>
    <w:rsid w:val="00CB0F3B"/>
    <w:rsid w:val="00CB1789"/>
    <w:rsid w:val="00CB2955"/>
    <w:rsid w:val="00CB388E"/>
    <w:rsid w:val="00CB4A77"/>
    <w:rsid w:val="00CB5752"/>
    <w:rsid w:val="00CC2E65"/>
    <w:rsid w:val="00CC3184"/>
    <w:rsid w:val="00CC521A"/>
    <w:rsid w:val="00CC61B5"/>
    <w:rsid w:val="00CC6DC1"/>
    <w:rsid w:val="00CD2315"/>
    <w:rsid w:val="00CD27EB"/>
    <w:rsid w:val="00CD313E"/>
    <w:rsid w:val="00CD4212"/>
    <w:rsid w:val="00CD4C44"/>
    <w:rsid w:val="00CD510D"/>
    <w:rsid w:val="00CD57B2"/>
    <w:rsid w:val="00CD60BB"/>
    <w:rsid w:val="00CD7925"/>
    <w:rsid w:val="00CE0346"/>
    <w:rsid w:val="00CE1C41"/>
    <w:rsid w:val="00CE22AE"/>
    <w:rsid w:val="00CE295B"/>
    <w:rsid w:val="00CE2E93"/>
    <w:rsid w:val="00CE2F27"/>
    <w:rsid w:val="00CE33C6"/>
    <w:rsid w:val="00CE3C4A"/>
    <w:rsid w:val="00CE48C9"/>
    <w:rsid w:val="00CE599B"/>
    <w:rsid w:val="00CF029E"/>
    <w:rsid w:val="00CF11C5"/>
    <w:rsid w:val="00CF1E42"/>
    <w:rsid w:val="00CF279D"/>
    <w:rsid w:val="00CF44D7"/>
    <w:rsid w:val="00CF6B70"/>
    <w:rsid w:val="00CF7286"/>
    <w:rsid w:val="00CF730C"/>
    <w:rsid w:val="00CF7C40"/>
    <w:rsid w:val="00D01C08"/>
    <w:rsid w:val="00D01E2A"/>
    <w:rsid w:val="00D02C9D"/>
    <w:rsid w:val="00D043D8"/>
    <w:rsid w:val="00D0638D"/>
    <w:rsid w:val="00D0641C"/>
    <w:rsid w:val="00D06D39"/>
    <w:rsid w:val="00D074B3"/>
    <w:rsid w:val="00D10804"/>
    <w:rsid w:val="00D114C2"/>
    <w:rsid w:val="00D12307"/>
    <w:rsid w:val="00D146CA"/>
    <w:rsid w:val="00D149F8"/>
    <w:rsid w:val="00D154A9"/>
    <w:rsid w:val="00D15D86"/>
    <w:rsid w:val="00D16CBC"/>
    <w:rsid w:val="00D1718F"/>
    <w:rsid w:val="00D222B8"/>
    <w:rsid w:val="00D229A2"/>
    <w:rsid w:val="00D24818"/>
    <w:rsid w:val="00D26552"/>
    <w:rsid w:val="00D301B4"/>
    <w:rsid w:val="00D315DB"/>
    <w:rsid w:val="00D328D5"/>
    <w:rsid w:val="00D32DE3"/>
    <w:rsid w:val="00D332A2"/>
    <w:rsid w:val="00D3413A"/>
    <w:rsid w:val="00D34CB8"/>
    <w:rsid w:val="00D351BE"/>
    <w:rsid w:val="00D358C1"/>
    <w:rsid w:val="00D367E5"/>
    <w:rsid w:val="00D402F1"/>
    <w:rsid w:val="00D41268"/>
    <w:rsid w:val="00D413F7"/>
    <w:rsid w:val="00D44E75"/>
    <w:rsid w:val="00D45537"/>
    <w:rsid w:val="00D51BE2"/>
    <w:rsid w:val="00D52148"/>
    <w:rsid w:val="00D53CE0"/>
    <w:rsid w:val="00D56B34"/>
    <w:rsid w:val="00D60562"/>
    <w:rsid w:val="00D60ABF"/>
    <w:rsid w:val="00D6242D"/>
    <w:rsid w:val="00D64B23"/>
    <w:rsid w:val="00D66AAD"/>
    <w:rsid w:val="00D70952"/>
    <w:rsid w:val="00D732E4"/>
    <w:rsid w:val="00D741D0"/>
    <w:rsid w:val="00D766B6"/>
    <w:rsid w:val="00D777AC"/>
    <w:rsid w:val="00D81A27"/>
    <w:rsid w:val="00D81A6A"/>
    <w:rsid w:val="00D82702"/>
    <w:rsid w:val="00D8382D"/>
    <w:rsid w:val="00D84D57"/>
    <w:rsid w:val="00D90A5D"/>
    <w:rsid w:val="00D92035"/>
    <w:rsid w:val="00D92C76"/>
    <w:rsid w:val="00D934C9"/>
    <w:rsid w:val="00D9439D"/>
    <w:rsid w:val="00D949A2"/>
    <w:rsid w:val="00D94CB0"/>
    <w:rsid w:val="00DA0124"/>
    <w:rsid w:val="00DA01ED"/>
    <w:rsid w:val="00DA2856"/>
    <w:rsid w:val="00DA457E"/>
    <w:rsid w:val="00DA5350"/>
    <w:rsid w:val="00DA5532"/>
    <w:rsid w:val="00DA5F96"/>
    <w:rsid w:val="00DA77F1"/>
    <w:rsid w:val="00DB34BD"/>
    <w:rsid w:val="00DB37BF"/>
    <w:rsid w:val="00DB4832"/>
    <w:rsid w:val="00DB4D70"/>
    <w:rsid w:val="00DB5801"/>
    <w:rsid w:val="00DB61CC"/>
    <w:rsid w:val="00DB68D0"/>
    <w:rsid w:val="00DB71F0"/>
    <w:rsid w:val="00DC1070"/>
    <w:rsid w:val="00DC1C7F"/>
    <w:rsid w:val="00DC2939"/>
    <w:rsid w:val="00DC3027"/>
    <w:rsid w:val="00DC4D88"/>
    <w:rsid w:val="00DC5D8D"/>
    <w:rsid w:val="00DC75AD"/>
    <w:rsid w:val="00DD0228"/>
    <w:rsid w:val="00DD039D"/>
    <w:rsid w:val="00DD0725"/>
    <w:rsid w:val="00DD0E4F"/>
    <w:rsid w:val="00DD15FA"/>
    <w:rsid w:val="00DD33BC"/>
    <w:rsid w:val="00DD724A"/>
    <w:rsid w:val="00DE29CE"/>
    <w:rsid w:val="00DE2EF9"/>
    <w:rsid w:val="00DE36ED"/>
    <w:rsid w:val="00DE53F3"/>
    <w:rsid w:val="00DE7BCF"/>
    <w:rsid w:val="00DE7EC8"/>
    <w:rsid w:val="00DF0604"/>
    <w:rsid w:val="00DF241C"/>
    <w:rsid w:val="00DF65E7"/>
    <w:rsid w:val="00DF6E3D"/>
    <w:rsid w:val="00E004E7"/>
    <w:rsid w:val="00E00B43"/>
    <w:rsid w:val="00E01585"/>
    <w:rsid w:val="00E02455"/>
    <w:rsid w:val="00E049E4"/>
    <w:rsid w:val="00E0675E"/>
    <w:rsid w:val="00E075FE"/>
    <w:rsid w:val="00E108DC"/>
    <w:rsid w:val="00E11371"/>
    <w:rsid w:val="00E11A4E"/>
    <w:rsid w:val="00E11E7D"/>
    <w:rsid w:val="00E12F31"/>
    <w:rsid w:val="00E14E41"/>
    <w:rsid w:val="00E16CCF"/>
    <w:rsid w:val="00E16FE7"/>
    <w:rsid w:val="00E20202"/>
    <w:rsid w:val="00E2104A"/>
    <w:rsid w:val="00E21936"/>
    <w:rsid w:val="00E249CE"/>
    <w:rsid w:val="00E24D05"/>
    <w:rsid w:val="00E25FC2"/>
    <w:rsid w:val="00E262E1"/>
    <w:rsid w:val="00E2664E"/>
    <w:rsid w:val="00E26F81"/>
    <w:rsid w:val="00E274C4"/>
    <w:rsid w:val="00E305A0"/>
    <w:rsid w:val="00E30F68"/>
    <w:rsid w:val="00E3325F"/>
    <w:rsid w:val="00E338FF"/>
    <w:rsid w:val="00E35791"/>
    <w:rsid w:val="00E35C52"/>
    <w:rsid w:val="00E35FB8"/>
    <w:rsid w:val="00E41477"/>
    <w:rsid w:val="00E41B66"/>
    <w:rsid w:val="00E424A3"/>
    <w:rsid w:val="00E42603"/>
    <w:rsid w:val="00E426BB"/>
    <w:rsid w:val="00E42E4D"/>
    <w:rsid w:val="00E42F5D"/>
    <w:rsid w:val="00E4401B"/>
    <w:rsid w:val="00E444F8"/>
    <w:rsid w:val="00E46AA4"/>
    <w:rsid w:val="00E470A1"/>
    <w:rsid w:val="00E526FD"/>
    <w:rsid w:val="00E5281A"/>
    <w:rsid w:val="00E54951"/>
    <w:rsid w:val="00E54BD9"/>
    <w:rsid w:val="00E63F6E"/>
    <w:rsid w:val="00E64509"/>
    <w:rsid w:val="00E64DDB"/>
    <w:rsid w:val="00E74A38"/>
    <w:rsid w:val="00E7537B"/>
    <w:rsid w:val="00E77955"/>
    <w:rsid w:val="00E77D7F"/>
    <w:rsid w:val="00E81B98"/>
    <w:rsid w:val="00E82DC0"/>
    <w:rsid w:val="00E832D9"/>
    <w:rsid w:val="00E83F2B"/>
    <w:rsid w:val="00E840FF"/>
    <w:rsid w:val="00E8464F"/>
    <w:rsid w:val="00E84CBA"/>
    <w:rsid w:val="00E85C7B"/>
    <w:rsid w:val="00E86988"/>
    <w:rsid w:val="00E8703A"/>
    <w:rsid w:val="00E87C30"/>
    <w:rsid w:val="00E90A57"/>
    <w:rsid w:val="00E91314"/>
    <w:rsid w:val="00E914B1"/>
    <w:rsid w:val="00E9287F"/>
    <w:rsid w:val="00E93D57"/>
    <w:rsid w:val="00E93F4C"/>
    <w:rsid w:val="00E94E87"/>
    <w:rsid w:val="00E9516C"/>
    <w:rsid w:val="00E9563D"/>
    <w:rsid w:val="00E964AB"/>
    <w:rsid w:val="00EA0465"/>
    <w:rsid w:val="00EA3F82"/>
    <w:rsid w:val="00EA56C3"/>
    <w:rsid w:val="00EA5765"/>
    <w:rsid w:val="00EA5992"/>
    <w:rsid w:val="00EA59A0"/>
    <w:rsid w:val="00EA77F1"/>
    <w:rsid w:val="00EB09F3"/>
    <w:rsid w:val="00EB0AD8"/>
    <w:rsid w:val="00EB15D4"/>
    <w:rsid w:val="00EB31EB"/>
    <w:rsid w:val="00EB3BFD"/>
    <w:rsid w:val="00EB60A8"/>
    <w:rsid w:val="00EB611F"/>
    <w:rsid w:val="00EB6514"/>
    <w:rsid w:val="00EB6640"/>
    <w:rsid w:val="00EB6CE9"/>
    <w:rsid w:val="00EB6E41"/>
    <w:rsid w:val="00EC00D3"/>
    <w:rsid w:val="00EC2852"/>
    <w:rsid w:val="00EC5423"/>
    <w:rsid w:val="00EC691E"/>
    <w:rsid w:val="00EC69BB"/>
    <w:rsid w:val="00ED0731"/>
    <w:rsid w:val="00ED107B"/>
    <w:rsid w:val="00ED12FA"/>
    <w:rsid w:val="00ED141C"/>
    <w:rsid w:val="00ED1A23"/>
    <w:rsid w:val="00ED2E10"/>
    <w:rsid w:val="00ED6A7C"/>
    <w:rsid w:val="00ED76E4"/>
    <w:rsid w:val="00EE080A"/>
    <w:rsid w:val="00EE3D07"/>
    <w:rsid w:val="00EE5A34"/>
    <w:rsid w:val="00EE5EF4"/>
    <w:rsid w:val="00EF12AA"/>
    <w:rsid w:val="00EF23CC"/>
    <w:rsid w:val="00EF24B2"/>
    <w:rsid w:val="00EF3C38"/>
    <w:rsid w:val="00EF5D49"/>
    <w:rsid w:val="00EF682E"/>
    <w:rsid w:val="00F02459"/>
    <w:rsid w:val="00F02E0E"/>
    <w:rsid w:val="00F03575"/>
    <w:rsid w:val="00F03693"/>
    <w:rsid w:val="00F04188"/>
    <w:rsid w:val="00F0675C"/>
    <w:rsid w:val="00F07C5C"/>
    <w:rsid w:val="00F107F2"/>
    <w:rsid w:val="00F11122"/>
    <w:rsid w:val="00F115C6"/>
    <w:rsid w:val="00F13654"/>
    <w:rsid w:val="00F1493B"/>
    <w:rsid w:val="00F14A07"/>
    <w:rsid w:val="00F16406"/>
    <w:rsid w:val="00F1684C"/>
    <w:rsid w:val="00F21568"/>
    <w:rsid w:val="00F21D59"/>
    <w:rsid w:val="00F250F7"/>
    <w:rsid w:val="00F26356"/>
    <w:rsid w:val="00F26E96"/>
    <w:rsid w:val="00F36422"/>
    <w:rsid w:val="00F366A7"/>
    <w:rsid w:val="00F36CF4"/>
    <w:rsid w:val="00F4193B"/>
    <w:rsid w:val="00F42A1F"/>
    <w:rsid w:val="00F45A59"/>
    <w:rsid w:val="00F45DE4"/>
    <w:rsid w:val="00F46DA9"/>
    <w:rsid w:val="00F52431"/>
    <w:rsid w:val="00F530F2"/>
    <w:rsid w:val="00F556BD"/>
    <w:rsid w:val="00F6084A"/>
    <w:rsid w:val="00F61F6D"/>
    <w:rsid w:val="00F6605D"/>
    <w:rsid w:val="00F67503"/>
    <w:rsid w:val="00F67C9C"/>
    <w:rsid w:val="00F71AE9"/>
    <w:rsid w:val="00F7254E"/>
    <w:rsid w:val="00F7303C"/>
    <w:rsid w:val="00F7340D"/>
    <w:rsid w:val="00F735C9"/>
    <w:rsid w:val="00F74592"/>
    <w:rsid w:val="00F770F8"/>
    <w:rsid w:val="00F800B6"/>
    <w:rsid w:val="00F81129"/>
    <w:rsid w:val="00F81395"/>
    <w:rsid w:val="00F83943"/>
    <w:rsid w:val="00F83A7B"/>
    <w:rsid w:val="00F85176"/>
    <w:rsid w:val="00F85B28"/>
    <w:rsid w:val="00F86911"/>
    <w:rsid w:val="00F86D9C"/>
    <w:rsid w:val="00F906C1"/>
    <w:rsid w:val="00F929CD"/>
    <w:rsid w:val="00F95651"/>
    <w:rsid w:val="00F9672D"/>
    <w:rsid w:val="00F96935"/>
    <w:rsid w:val="00FA0574"/>
    <w:rsid w:val="00FA0B7C"/>
    <w:rsid w:val="00FA182D"/>
    <w:rsid w:val="00FA2252"/>
    <w:rsid w:val="00FA4EE5"/>
    <w:rsid w:val="00FA5B4F"/>
    <w:rsid w:val="00FA6AA0"/>
    <w:rsid w:val="00FA7356"/>
    <w:rsid w:val="00FB21DC"/>
    <w:rsid w:val="00FB38BE"/>
    <w:rsid w:val="00FB5BC7"/>
    <w:rsid w:val="00FC1A09"/>
    <w:rsid w:val="00FC1A27"/>
    <w:rsid w:val="00FC31CE"/>
    <w:rsid w:val="00FC338B"/>
    <w:rsid w:val="00FC58A8"/>
    <w:rsid w:val="00FC75B3"/>
    <w:rsid w:val="00FD1A61"/>
    <w:rsid w:val="00FD1E85"/>
    <w:rsid w:val="00FD3C1C"/>
    <w:rsid w:val="00FD5748"/>
    <w:rsid w:val="00FD5A58"/>
    <w:rsid w:val="00FD5FCD"/>
    <w:rsid w:val="00FD60B1"/>
    <w:rsid w:val="00FD7C29"/>
    <w:rsid w:val="00FD7DED"/>
    <w:rsid w:val="00FE0317"/>
    <w:rsid w:val="00FE29D8"/>
    <w:rsid w:val="00FE2E4E"/>
    <w:rsid w:val="00FE543F"/>
    <w:rsid w:val="00FE5AB4"/>
    <w:rsid w:val="00FE6146"/>
    <w:rsid w:val="00FE7222"/>
    <w:rsid w:val="00FF1529"/>
    <w:rsid w:val="00FF1729"/>
    <w:rsid w:val="00FF19F3"/>
    <w:rsid w:val="00FF1D1F"/>
    <w:rsid w:val="00FF3160"/>
    <w:rsid w:val="00FF5288"/>
    <w:rsid w:val="00FF7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2412]" strokecolor="none [3213]"/>
    </o:shapedefaults>
    <o:shapelayout v:ext="edit">
      <o:idmap v:ext="edit" data="1"/>
    </o:shapelayout>
  </w:shapeDefaults>
  <w:decimalSymbol w:val="."/>
  <w:listSeparator w:val=","/>
  <w14:docId w14:val="46DF7DBC"/>
  <w15:docId w15:val="{45308E5B-1CA3-4926-80EB-E2B0A954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55"/>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839"/>
    <w:rPr>
      <w:rFonts w:ascii="Tahoma" w:hAnsi="Tahoma" w:cs="Tahoma"/>
      <w:sz w:val="16"/>
      <w:szCs w:val="16"/>
    </w:rPr>
  </w:style>
  <w:style w:type="paragraph" w:styleId="NoSpacing">
    <w:name w:val="No Spacing"/>
    <w:uiPriority w:val="1"/>
    <w:qFormat/>
    <w:rsid w:val="00A74CF7"/>
    <w:pPr>
      <w:spacing w:after="0" w:line="240" w:lineRule="auto"/>
    </w:pPr>
  </w:style>
  <w:style w:type="paragraph" w:styleId="ListParagraph">
    <w:name w:val="List Paragraph"/>
    <w:basedOn w:val="Normal"/>
    <w:uiPriority w:val="34"/>
    <w:qFormat/>
    <w:rsid w:val="008D118C"/>
    <w:pPr>
      <w:ind w:left="720"/>
      <w:contextualSpacing/>
    </w:pPr>
  </w:style>
  <w:style w:type="paragraph" w:styleId="Header">
    <w:name w:val="header"/>
    <w:basedOn w:val="Normal"/>
    <w:link w:val="HeaderChar"/>
    <w:uiPriority w:val="99"/>
    <w:unhideWhenUsed/>
    <w:rsid w:val="00F42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A1F"/>
  </w:style>
  <w:style w:type="paragraph" w:styleId="Footer">
    <w:name w:val="footer"/>
    <w:basedOn w:val="Normal"/>
    <w:link w:val="FooterChar"/>
    <w:uiPriority w:val="99"/>
    <w:unhideWhenUsed/>
    <w:rsid w:val="00F42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A1F"/>
  </w:style>
  <w:style w:type="character" w:styleId="Hyperlink">
    <w:name w:val="Hyperlink"/>
    <w:basedOn w:val="DefaultParagraphFont"/>
    <w:uiPriority w:val="99"/>
    <w:unhideWhenUsed/>
    <w:rsid w:val="00034CDD"/>
    <w:rPr>
      <w:color w:val="0000FF" w:themeColor="hyperlink"/>
      <w:u w:val="single"/>
    </w:rPr>
  </w:style>
  <w:style w:type="character" w:styleId="Emphasis">
    <w:name w:val="Emphasis"/>
    <w:basedOn w:val="DefaultParagraphFont"/>
    <w:uiPriority w:val="20"/>
    <w:qFormat/>
    <w:rsid w:val="0010464E"/>
    <w:rPr>
      <w:i/>
      <w:iCs/>
    </w:rPr>
  </w:style>
  <w:style w:type="paragraph" w:styleId="NormalWeb">
    <w:name w:val="Normal (Web)"/>
    <w:basedOn w:val="Normal"/>
    <w:uiPriority w:val="99"/>
    <w:unhideWhenUsed/>
    <w:rsid w:val="002B6963"/>
    <w:pPr>
      <w:spacing w:before="100" w:beforeAutospacing="1" w:after="100" w:afterAutospacing="1" w:line="240" w:lineRule="auto"/>
      <w:jc w:val="left"/>
    </w:pPr>
    <w:rPr>
      <w:rFonts w:ascii="Times New Roman" w:hAnsi="Times New Roman" w:cs="Times New Roman"/>
      <w:sz w:val="24"/>
      <w:szCs w:val="24"/>
      <w:lang w:eastAsia="en-AU"/>
    </w:rPr>
  </w:style>
  <w:style w:type="character" w:styleId="Strong">
    <w:name w:val="Strong"/>
    <w:basedOn w:val="DefaultParagraphFont"/>
    <w:uiPriority w:val="22"/>
    <w:qFormat/>
    <w:rsid w:val="008302FD"/>
    <w:rPr>
      <w:b/>
      <w:bCs/>
    </w:rPr>
  </w:style>
  <w:style w:type="character" w:customStyle="1" w:styleId="apple-converted-space">
    <w:name w:val="apple-converted-space"/>
    <w:basedOn w:val="DefaultParagraphFont"/>
    <w:rsid w:val="00426963"/>
  </w:style>
  <w:style w:type="character" w:customStyle="1" w:styleId="Mention1">
    <w:name w:val="Mention1"/>
    <w:basedOn w:val="DefaultParagraphFont"/>
    <w:uiPriority w:val="99"/>
    <w:semiHidden/>
    <w:unhideWhenUsed/>
    <w:rsid w:val="00970709"/>
    <w:rPr>
      <w:color w:val="2B579A"/>
      <w:shd w:val="clear" w:color="auto" w:fill="E6E6E6"/>
    </w:rPr>
  </w:style>
  <w:style w:type="paragraph" w:customStyle="1" w:styleId="ft06">
    <w:name w:val="ft06"/>
    <w:basedOn w:val="Normal"/>
    <w:rsid w:val="00CD313E"/>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
    <w:name w:val="ft01"/>
    <w:basedOn w:val="Normal"/>
    <w:rsid w:val="00785053"/>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0">
    <w:name w:val="ft00"/>
    <w:basedOn w:val="Normal"/>
    <w:rsid w:val="00E25FC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2">
    <w:name w:val="ft02"/>
    <w:basedOn w:val="Normal"/>
    <w:rsid w:val="00E25FC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Quote">
    <w:name w:val="Quote"/>
    <w:basedOn w:val="Normal"/>
    <w:next w:val="Normal"/>
    <w:link w:val="QuoteChar"/>
    <w:uiPriority w:val="29"/>
    <w:qFormat/>
    <w:rsid w:val="00D92C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92C76"/>
    <w:rPr>
      <w:i/>
      <w:iCs/>
      <w:color w:val="404040" w:themeColor="text1" w:themeTint="BF"/>
    </w:rPr>
  </w:style>
  <w:style w:type="paragraph" w:styleId="EndnoteText">
    <w:name w:val="endnote text"/>
    <w:basedOn w:val="Normal"/>
    <w:link w:val="EndnoteTextChar"/>
    <w:uiPriority w:val="99"/>
    <w:semiHidden/>
    <w:unhideWhenUsed/>
    <w:rsid w:val="001D42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42C4"/>
    <w:rPr>
      <w:sz w:val="20"/>
      <w:szCs w:val="20"/>
    </w:rPr>
  </w:style>
  <w:style w:type="character" w:styleId="EndnoteReference">
    <w:name w:val="endnote reference"/>
    <w:basedOn w:val="DefaultParagraphFont"/>
    <w:uiPriority w:val="99"/>
    <w:semiHidden/>
    <w:unhideWhenUsed/>
    <w:rsid w:val="001D42C4"/>
    <w:rPr>
      <w:vertAlign w:val="superscript"/>
    </w:rPr>
  </w:style>
  <w:style w:type="paragraph" w:customStyle="1" w:styleId="ft05">
    <w:name w:val="ft05"/>
    <w:basedOn w:val="Normal"/>
    <w:rsid w:val="00421E7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1">
    <w:name w:val="ft011"/>
    <w:basedOn w:val="Normal"/>
    <w:rsid w:val="00421E75"/>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4">
    <w:name w:val="ft04"/>
    <w:basedOn w:val="Normal"/>
    <w:rsid w:val="0005049B"/>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8">
    <w:name w:val="ft08"/>
    <w:basedOn w:val="Normal"/>
    <w:rsid w:val="00EB6E41"/>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ft010">
    <w:name w:val="ft010"/>
    <w:basedOn w:val="Normal"/>
    <w:rsid w:val="0036137D"/>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321">
      <w:bodyDiv w:val="1"/>
      <w:marLeft w:val="0"/>
      <w:marRight w:val="0"/>
      <w:marTop w:val="0"/>
      <w:marBottom w:val="0"/>
      <w:divBdr>
        <w:top w:val="none" w:sz="0" w:space="0" w:color="auto"/>
        <w:left w:val="none" w:sz="0" w:space="0" w:color="auto"/>
        <w:bottom w:val="none" w:sz="0" w:space="0" w:color="auto"/>
        <w:right w:val="none" w:sz="0" w:space="0" w:color="auto"/>
      </w:divBdr>
    </w:div>
    <w:div w:id="71969893">
      <w:bodyDiv w:val="1"/>
      <w:marLeft w:val="0"/>
      <w:marRight w:val="0"/>
      <w:marTop w:val="0"/>
      <w:marBottom w:val="0"/>
      <w:divBdr>
        <w:top w:val="none" w:sz="0" w:space="0" w:color="auto"/>
        <w:left w:val="none" w:sz="0" w:space="0" w:color="auto"/>
        <w:bottom w:val="none" w:sz="0" w:space="0" w:color="auto"/>
        <w:right w:val="none" w:sz="0" w:space="0" w:color="auto"/>
      </w:divBdr>
    </w:div>
    <w:div w:id="86970566">
      <w:bodyDiv w:val="1"/>
      <w:marLeft w:val="0"/>
      <w:marRight w:val="0"/>
      <w:marTop w:val="0"/>
      <w:marBottom w:val="0"/>
      <w:divBdr>
        <w:top w:val="none" w:sz="0" w:space="0" w:color="auto"/>
        <w:left w:val="none" w:sz="0" w:space="0" w:color="auto"/>
        <w:bottom w:val="none" w:sz="0" w:space="0" w:color="auto"/>
        <w:right w:val="none" w:sz="0" w:space="0" w:color="auto"/>
      </w:divBdr>
    </w:div>
    <w:div w:id="176307159">
      <w:bodyDiv w:val="1"/>
      <w:marLeft w:val="0"/>
      <w:marRight w:val="0"/>
      <w:marTop w:val="0"/>
      <w:marBottom w:val="0"/>
      <w:divBdr>
        <w:top w:val="none" w:sz="0" w:space="0" w:color="auto"/>
        <w:left w:val="none" w:sz="0" w:space="0" w:color="auto"/>
        <w:bottom w:val="none" w:sz="0" w:space="0" w:color="auto"/>
        <w:right w:val="none" w:sz="0" w:space="0" w:color="auto"/>
      </w:divBdr>
    </w:div>
    <w:div w:id="262149586">
      <w:bodyDiv w:val="1"/>
      <w:marLeft w:val="0"/>
      <w:marRight w:val="0"/>
      <w:marTop w:val="0"/>
      <w:marBottom w:val="0"/>
      <w:divBdr>
        <w:top w:val="none" w:sz="0" w:space="0" w:color="auto"/>
        <w:left w:val="none" w:sz="0" w:space="0" w:color="auto"/>
        <w:bottom w:val="none" w:sz="0" w:space="0" w:color="auto"/>
        <w:right w:val="none" w:sz="0" w:space="0" w:color="auto"/>
      </w:divBdr>
    </w:div>
    <w:div w:id="266155293">
      <w:bodyDiv w:val="1"/>
      <w:marLeft w:val="0"/>
      <w:marRight w:val="0"/>
      <w:marTop w:val="0"/>
      <w:marBottom w:val="0"/>
      <w:divBdr>
        <w:top w:val="none" w:sz="0" w:space="0" w:color="auto"/>
        <w:left w:val="none" w:sz="0" w:space="0" w:color="auto"/>
        <w:bottom w:val="none" w:sz="0" w:space="0" w:color="auto"/>
        <w:right w:val="none" w:sz="0" w:space="0" w:color="auto"/>
      </w:divBdr>
    </w:div>
    <w:div w:id="312804010">
      <w:bodyDiv w:val="1"/>
      <w:marLeft w:val="0"/>
      <w:marRight w:val="0"/>
      <w:marTop w:val="0"/>
      <w:marBottom w:val="0"/>
      <w:divBdr>
        <w:top w:val="none" w:sz="0" w:space="0" w:color="auto"/>
        <w:left w:val="none" w:sz="0" w:space="0" w:color="auto"/>
        <w:bottom w:val="none" w:sz="0" w:space="0" w:color="auto"/>
        <w:right w:val="none" w:sz="0" w:space="0" w:color="auto"/>
      </w:divBdr>
    </w:div>
    <w:div w:id="349333436">
      <w:bodyDiv w:val="1"/>
      <w:marLeft w:val="0"/>
      <w:marRight w:val="0"/>
      <w:marTop w:val="0"/>
      <w:marBottom w:val="0"/>
      <w:divBdr>
        <w:top w:val="none" w:sz="0" w:space="0" w:color="auto"/>
        <w:left w:val="none" w:sz="0" w:space="0" w:color="auto"/>
        <w:bottom w:val="none" w:sz="0" w:space="0" w:color="auto"/>
        <w:right w:val="none" w:sz="0" w:space="0" w:color="auto"/>
      </w:divBdr>
    </w:div>
    <w:div w:id="498084331">
      <w:bodyDiv w:val="1"/>
      <w:marLeft w:val="0"/>
      <w:marRight w:val="0"/>
      <w:marTop w:val="0"/>
      <w:marBottom w:val="0"/>
      <w:divBdr>
        <w:top w:val="none" w:sz="0" w:space="0" w:color="auto"/>
        <w:left w:val="none" w:sz="0" w:space="0" w:color="auto"/>
        <w:bottom w:val="none" w:sz="0" w:space="0" w:color="auto"/>
        <w:right w:val="none" w:sz="0" w:space="0" w:color="auto"/>
      </w:divBdr>
    </w:div>
    <w:div w:id="510070650">
      <w:bodyDiv w:val="1"/>
      <w:marLeft w:val="0"/>
      <w:marRight w:val="0"/>
      <w:marTop w:val="0"/>
      <w:marBottom w:val="0"/>
      <w:divBdr>
        <w:top w:val="none" w:sz="0" w:space="0" w:color="auto"/>
        <w:left w:val="none" w:sz="0" w:space="0" w:color="auto"/>
        <w:bottom w:val="none" w:sz="0" w:space="0" w:color="auto"/>
        <w:right w:val="none" w:sz="0" w:space="0" w:color="auto"/>
      </w:divBdr>
    </w:div>
    <w:div w:id="595021234">
      <w:bodyDiv w:val="1"/>
      <w:marLeft w:val="0"/>
      <w:marRight w:val="0"/>
      <w:marTop w:val="0"/>
      <w:marBottom w:val="0"/>
      <w:divBdr>
        <w:top w:val="none" w:sz="0" w:space="0" w:color="auto"/>
        <w:left w:val="none" w:sz="0" w:space="0" w:color="auto"/>
        <w:bottom w:val="none" w:sz="0" w:space="0" w:color="auto"/>
        <w:right w:val="none" w:sz="0" w:space="0" w:color="auto"/>
      </w:divBdr>
    </w:div>
    <w:div w:id="607271782">
      <w:bodyDiv w:val="1"/>
      <w:marLeft w:val="0"/>
      <w:marRight w:val="0"/>
      <w:marTop w:val="0"/>
      <w:marBottom w:val="0"/>
      <w:divBdr>
        <w:top w:val="none" w:sz="0" w:space="0" w:color="auto"/>
        <w:left w:val="none" w:sz="0" w:space="0" w:color="auto"/>
        <w:bottom w:val="none" w:sz="0" w:space="0" w:color="auto"/>
        <w:right w:val="none" w:sz="0" w:space="0" w:color="auto"/>
      </w:divBdr>
    </w:div>
    <w:div w:id="679505415">
      <w:bodyDiv w:val="1"/>
      <w:marLeft w:val="0"/>
      <w:marRight w:val="0"/>
      <w:marTop w:val="0"/>
      <w:marBottom w:val="0"/>
      <w:divBdr>
        <w:top w:val="none" w:sz="0" w:space="0" w:color="auto"/>
        <w:left w:val="none" w:sz="0" w:space="0" w:color="auto"/>
        <w:bottom w:val="none" w:sz="0" w:space="0" w:color="auto"/>
        <w:right w:val="none" w:sz="0" w:space="0" w:color="auto"/>
      </w:divBdr>
    </w:div>
    <w:div w:id="720324478">
      <w:bodyDiv w:val="1"/>
      <w:marLeft w:val="0"/>
      <w:marRight w:val="0"/>
      <w:marTop w:val="0"/>
      <w:marBottom w:val="0"/>
      <w:divBdr>
        <w:top w:val="none" w:sz="0" w:space="0" w:color="auto"/>
        <w:left w:val="none" w:sz="0" w:space="0" w:color="auto"/>
        <w:bottom w:val="none" w:sz="0" w:space="0" w:color="auto"/>
        <w:right w:val="none" w:sz="0" w:space="0" w:color="auto"/>
      </w:divBdr>
    </w:div>
    <w:div w:id="749423104">
      <w:bodyDiv w:val="1"/>
      <w:marLeft w:val="0"/>
      <w:marRight w:val="0"/>
      <w:marTop w:val="0"/>
      <w:marBottom w:val="0"/>
      <w:divBdr>
        <w:top w:val="none" w:sz="0" w:space="0" w:color="auto"/>
        <w:left w:val="none" w:sz="0" w:space="0" w:color="auto"/>
        <w:bottom w:val="none" w:sz="0" w:space="0" w:color="auto"/>
        <w:right w:val="none" w:sz="0" w:space="0" w:color="auto"/>
      </w:divBdr>
    </w:div>
    <w:div w:id="778722306">
      <w:bodyDiv w:val="1"/>
      <w:marLeft w:val="0"/>
      <w:marRight w:val="0"/>
      <w:marTop w:val="0"/>
      <w:marBottom w:val="0"/>
      <w:divBdr>
        <w:top w:val="none" w:sz="0" w:space="0" w:color="auto"/>
        <w:left w:val="none" w:sz="0" w:space="0" w:color="auto"/>
        <w:bottom w:val="none" w:sz="0" w:space="0" w:color="auto"/>
        <w:right w:val="none" w:sz="0" w:space="0" w:color="auto"/>
      </w:divBdr>
    </w:div>
    <w:div w:id="886532093">
      <w:bodyDiv w:val="1"/>
      <w:marLeft w:val="0"/>
      <w:marRight w:val="0"/>
      <w:marTop w:val="0"/>
      <w:marBottom w:val="0"/>
      <w:divBdr>
        <w:top w:val="none" w:sz="0" w:space="0" w:color="auto"/>
        <w:left w:val="none" w:sz="0" w:space="0" w:color="auto"/>
        <w:bottom w:val="none" w:sz="0" w:space="0" w:color="auto"/>
        <w:right w:val="none" w:sz="0" w:space="0" w:color="auto"/>
      </w:divBdr>
    </w:div>
    <w:div w:id="962006093">
      <w:bodyDiv w:val="1"/>
      <w:marLeft w:val="0"/>
      <w:marRight w:val="0"/>
      <w:marTop w:val="0"/>
      <w:marBottom w:val="0"/>
      <w:divBdr>
        <w:top w:val="none" w:sz="0" w:space="0" w:color="auto"/>
        <w:left w:val="none" w:sz="0" w:space="0" w:color="auto"/>
        <w:bottom w:val="none" w:sz="0" w:space="0" w:color="auto"/>
        <w:right w:val="none" w:sz="0" w:space="0" w:color="auto"/>
      </w:divBdr>
    </w:div>
    <w:div w:id="980422640">
      <w:bodyDiv w:val="1"/>
      <w:marLeft w:val="0"/>
      <w:marRight w:val="0"/>
      <w:marTop w:val="0"/>
      <w:marBottom w:val="0"/>
      <w:divBdr>
        <w:top w:val="none" w:sz="0" w:space="0" w:color="auto"/>
        <w:left w:val="none" w:sz="0" w:space="0" w:color="auto"/>
        <w:bottom w:val="none" w:sz="0" w:space="0" w:color="auto"/>
        <w:right w:val="none" w:sz="0" w:space="0" w:color="auto"/>
      </w:divBdr>
    </w:div>
    <w:div w:id="1044989973">
      <w:bodyDiv w:val="1"/>
      <w:marLeft w:val="0"/>
      <w:marRight w:val="0"/>
      <w:marTop w:val="0"/>
      <w:marBottom w:val="0"/>
      <w:divBdr>
        <w:top w:val="none" w:sz="0" w:space="0" w:color="auto"/>
        <w:left w:val="none" w:sz="0" w:space="0" w:color="auto"/>
        <w:bottom w:val="none" w:sz="0" w:space="0" w:color="auto"/>
        <w:right w:val="none" w:sz="0" w:space="0" w:color="auto"/>
      </w:divBdr>
    </w:div>
    <w:div w:id="1126893185">
      <w:bodyDiv w:val="1"/>
      <w:marLeft w:val="0"/>
      <w:marRight w:val="0"/>
      <w:marTop w:val="0"/>
      <w:marBottom w:val="0"/>
      <w:divBdr>
        <w:top w:val="none" w:sz="0" w:space="0" w:color="auto"/>
        <w:left w:val="none" w:sz="0" w:space="0" w:color="auto"/>
        <w:bottom w:val="none" w:sz="0" w:space="0" w:color="auto"/>
        <w:right w:val="none" w:sz="0" w:space="0" w:color="auto"/>
      </w:divBdr>
    </w:div>
    <w:div w:id="1235892143">
      <w:bodyDiv w:val="1"/>
      <w:marLeft w:val="0"/>
      <w:marRight w:val="0"/>
      <w:marTop w:val="0"/>
      <w:marBottom w:val="0"/>
      <w:divBdr>
        <w:top w:val="none" w:sz="0" w:space="0" w:color="auto"/>
        <w:left w:val="none" w:sz="0" w:space="0" w:color="auto"/>
        <w:bottom w:val="none" w:sz="0" w:space="0" w:color="auto"/>
        <w:right w:val="none" w:sz="0" w:space="0" w:color="auto"/>
      </w:divBdr>
    </w:div>
    <w:div w:id="1258101986">
      <w:bodyDiv w:val="1"/>
      <w:marLeft w:val="0"/>
      <w:marRight w:val="0"/>
      <w:marTop w:val="0"/>
      <w:marBottom w:val="0"/>
      <w:divBdr>
        <w:top w:val="none" w:sz="0" w:space="0" w:color="auto"/>
        <w:left w:val="none" w:sz="0" w:space="0" w:color="auto"/>
        <w:bottom w:val="none" w:sz="0" w:space="0" w:color="auto"/>
        <w:right w:val="none" w:sz="0" w:space="0" w:color="auto"/>
      </w:divBdr>
    </w:div>
    <w:div w:id="1280647445">
      <w:bodyDiv w:val="1"/>
      <w:marLeft w:val="0"/>
      <w:marRight w:val="0"/>
      <w:marTop w:val="0"/>
      <w:marBottom w:val="0"/>
      <w:divBdr>
        <w:top w:val="none" w:sz="0" w:space="0" w:color="auto"/>
        <w:left w:val="none" w:sz="0" w:space="0" w:color="auto"/>
        <w:bottom w:val="none" w:sz="0" w:space="0" w:color="auto"/>
        <w:right w:val="none" w:sz="0" w:space="0" w:color="auto"/>
      </w:divBdr>
    </w:div>
    <w:div w:id="1293705411">
      <w:bodyDiv w:val="1"/>
      <w:marLeft w:val="0"/>
      <w:marRight w:val="0"/>
      <w:marTop w:val="0"/>
      <w:marBottom w:val="0"/>
      <w:divBdr>
        <w:top w:val="none" w:sz="0" w:space="0" w:color="auto"/>
        <w:left w:val="none" w:sz="0" w:space="0" w:color="auto"/>
        <w:bottom w:val="none" w:sz="0" w:space="0" w:color="auto"/>
        <w:right w:val="none" w:sz="0" w:space="0" w:color="auto"/>
      </w:divBdr>
    </w:div>
    <w:div w:id="1329678098">
      <w:bodyDiv w:val="1"/>
      <w:marLeft w:val="0"/>
      <w:marRight w:val="0"/>
      <w:marTop w:val="0"/>
      <w:marBottom w:val="0"/>
      <w:divBdr>
        <w:top w:val="none" w:sz="0" w:space="0" w:color="auto"/>
        <w:left w:val="none" w:sz="0" w:space="0" w:color="auto"/>
        <w:bottom w:val="none" w:sz="0" w:space="0" w:color="auto"/>
        <w:right w:val="none" w:sz="0" w:space="0" w:color="auto"/>
      </w:divBdr>
    </w:div>
    <w:div w:id="1329869665">
      <w:bodyDiv w:val="1"/>
      <w:marLeft w:val="0"/>
      <w:marRight w:val="0"/>
      <w:marTop w:val="0"/>
      <w:marBottom w:val="0"/>
      <w:divBdr>
        <w:top w:val="none" w:sz="0" w:space="0" w:color="auto"/>
        <w:left w:val="none" w:sz="0" w:space="0" w:color="auto"/>
        <w:bottom w:val="none" w:sz="0" w:space="0" w:color="auto"/>
        <w:right w:val="none" w:sz="0" w:space="0" w:color="auto"/>
      </w:divBdr>
    </w:div>
    <w:div w:id="1365905546">
      <w:bodyDiv w:val="1"/>
      <w:marLeft w:val="0"/>
      <w:marRight w:val="0"/>
      <w:marTop w:val="0"/>
      <w:marBottom w:val="0"/>
      <w:divBdr>
        <w:top w:val="none" w:sz="0" w:space="0" w:color="auto"/>
        <w:left w:val="none" w:sz="0" w:space="0" w:color="auto"/>
        <w:bottom w:val="none" w:sz="0" w:space="0" w:color="auto"/>
        <w:right w:val="none" w:sz="0" w:space="0" w:color="auto"/>
      </w:divBdr>
    </w:div>
    <w:div w:id="1416975089">
      <w:bodyDiv w:val="1"/>
      <w:marLeft w:val="0"/>
      <w:marRight w:val="0"/>
      <w:marTop w:val="0"/>
      <w:marBottom w:val="0"/>
      <w:divBdr>
        <w:top w:val="none" w:sz="0" w:space="0" w:color="auto"/>
        <w:left w:val="none" w:sz="0" w:space="0" w:color="auto"/>
        <w:bottom w:val="none" w:sz="0" w:space="0" w:color="auto"/>
        <w:right w:val="none" w:sz="0" w:space="0" w:color="auto"/>
      </w:divBdr>
    </w:div>
    <w:div w:id="1419213313">
      <w:bodyDiv w:val="1"/>
      <w:marLeft w:val="0"/>
      <w:marRight w:val="0"/>
      <w:marTop w:val="0"/>
      <w:marBottom w:val="0"/>
      <w:divBdr>
        <w:top w:val="none" w:sz="0" w:space="0" w:color="auto"/>
        <w:left w:val="none" w:sz="0" w:space="0" w:color="auto"/>
        <w:bottom w:val="none" w:sz="0" w:space="0" w:color="auto"/>
        <w:right w:val="none" w:sz="0" w:space="0" w:color="auto"/>
      </w:divBdr>
    </w:div>
    <w:div w:id="1420714821">
      <w:bodyDiv w:val="1"/>
      <w:marLeft w:val="0"/>
      <w:marRight w:val="0"/>
      <w:marTop w:val="0"/>
      <w:marBottom w:val="0"/>
      <w:divBdr>
        <w:top w:val="none" w:sz="0" w:space="0" w:color="auto"/>
        <w:left w:val="none" w:sz="0" w:space="0" w:color="auto"/>
        <w:bottom w:val="none" w:sz="0" w:space="0" w:color="auto"/>
        <w:right w:val="none" w:sz="0" w:space="0" w:color="auto"/>
      </w:divBdr>
    </w:div>
    <w:div w:id="1438255858">
      <w:bodyDiv w:val="1"/>
      <w:marLeft w:val="0"/>
      <w:marRight w:val="0"/>
      <w:marTop w:val="0"/>
      <w:marBottom w:val="0"/>
      <w:divBdr>
        <w:top w:val="none" w:sz="0" w:space="0" w:color="auto"/>
        <w:left w:val="none" w:sz="0" w:space="0" w:color="auto"/>
        <w:bottom w:val="none" w:sz="0" w:space="0" w:color="auto"/>
        <w:right w:val="none" w:sz="0" w:space="0" w:color="auto"/>
      </w:divBdr>
    </w:div>
    <w:div w:id="1448695821">
      <w:bodyDiv w:val="1"/>
      <w:marLeft w:val="0"/>
      <w:marRight w:val="0"/>
      <w:marTop w:val="0"/>
      <w:marBottom w:val="0"/>
      <w:divBdr>
        <w:top w:val="none" w:sz="0" w:space="0" w:color="auto"/>
        <w:left w:val="none" w:sz="0" w:space="0" w:color="auto"/>
        <w:bottom w:val="none" w:sz="0" w:space="0" w:color="auto"/>
        <w:right w:val="none" w:sz="0" w:space="0" w:color="auto"/>
      </w:divBdr>
    </w:div>
    <w:div w:id="1456019264">
      <w:bodyDiv w:val="1"/>
      <w:marLeft w:val="0"/>
      <w:marRight w:val="0"/>
      <w:marTop w:val="0"/>
      <w:marBottom w:val="0"/>
      <w:divBdr>
        <w:top w:val="none" w:sz="0" w:space="0" w:color="auto"/>
        <w:left w:val="none" w:sz="0" w:space="0" w:color="auto"/>
        <w:bottom w:val="none" w:sz="0" w:space="0" w:color="auto"/>
        <w:right w:val="none" w:sz="0" w:space="0" w:color="auto"/>
      </w:divBdr>
    </w:div>
    <w:div w:id="1465272925">
      <w:bodyDiv w:val="1"/>
      <w:marLeft w:val="0"/>
      <w:marRight w:val="0"/>
      <w:marTop w:val="0"/>
      <w:marBottom w:val="0"/>
      <w:divBdr>
        <w:top w:val="none" w:sz="0" w:space="0" w:color="auto"/>
        <w:left w:val="none" w:sz="0" w:space="0" w:color="auto"/>
        <w:bottom w:val="none" w:sz="0" w:space="0" w:color="auto"/>
        <w:right w:val="none" w:sz="0" w:space="0" w:color="auto"/>
      </w:divBdr>
    </w:div>
    <w:div w:id="1572764407">
      <w:bodyDiv w:val="1"/>
      <w:marLeft w:val="0"/>
      <w:marRight w:val="0"/>
      <w:marTop w:val="0"/>
      <w:marBottom w:val="0"/>
      <w:divBdr>
        <w:top w:val="none" w:sz="0" w:space="0" w:color="auto"/>
        <w:left w:val="none" w:sz="0" w:space="0" w:color="auto"/>
        <w:bottom w:val="none" w:sz="0" w:space="0" w:color="auto"/>
        <w:right w:val="none" w:sz="0" w:space="0" w:color="auto"/>
      </w:divBdr>
    </w:div>
    <w:div w:id="1610893667">
      <w:bodyDiv w:val="1"/>
      <w:marLeft w:val="0"/>
      <w:marRight w:val="0"/>
      <w:marTop w:val="0"/>
      <w:marBottom w:val="0"/>
      <w:divBdr>
        <w:top w:val="none" w:sz="0" w:space="0" w:color="auto"/>
        <w:left w:val="none" w:sz="0" w:space="0" w:color="auto"/>
        <w:bottom w:val="none" w:sz="0" w:space="0" w:color="auto"/>
        <w:right w:val="none" w:sz="0" w:space="0" w:color="auto"/>
      </w:divBdr>
    </w:div>
    <w:div w:id="1639141835">
      <w:bodyDiv w:val="1"/>
      <w:marLeft w:val="0"/>
      <w:marRight w:val="0"/>
      <w:marTop w:val="0"/>
      <w:marBottom w:val="0"/>
      <w:divBdr>
        <w:top w:val="none" w:sz="0" w:space="0" w:color="auto"/>
        <w:left w:val="none" w:sz="0" w:space="0" w:color="auto"/>
        <w:bottom w:val="none" w:sz="0" w:space="0" w:color="auto"/>
        <w:right w:val="none" w:sz="0" w:space="0" w:color="auto"/>
      </w:divBdr>
    </w:div>
    <w:div w:id="1716612714">
      <w:bodyDiv w:val="1"/>
      <w:marLeft w:val="0"/>
      <w:marRight w:val="0"/>
      <w:marTop w:val="0"/>
      <w:marBottom w:val="0"/>
      <w:divBdr>
        <w:top w:val="none" w:sz="0" w:space="0" w:color="auto"/>
        <w:left w:val="none" w:sz="0" w:space="0" w:color="auto"/>
        <w:bottom w:val="none" w:sz="0" w:space="0" w:color="auto"/>
        <w:right w:val="none" w:sz="0" w:space="0" w:color="auto"/>
      </w:divBdr>
    </w:div>
    <w:div w:id="1752969472">
      <w:bodyDiv w:val="1"/>
      <w:marLeft w:val="0"/>
      <w:marRight w:val="0"/>
      <w:marTop w:val="0"/>
      <w:marBottom w:val="0"/>
      <w:divBdr>
        <w:top w:val="none" w:sz="0" w:space="0" w:color="auto"/>
        <w:left w:val="none" w:sz="0" w:space="0" w:color="auto"/>
        <w:bottom w:val="none" w:sz="0" w:space="0" w:color="auto"/>
        <w:right w:val="none" w:sz="0" w:space="0" w:color="auto"/>
      </w:divBdr>
    </w:div>
    <w:div w:id="1781340746">
      <w:bodyDiv w:val="1"/>
      <w:marLeft w:val="0"/>
      <w:marRight w:val="0"/>
      <w:marTop w:val="0"/>
      <w:marBottom w:val="0"/>
      <w:divBdr>
        <w:top w:val="none" w:sz="0" w:space="0" w:color="auto"/>
        <w:left w:val="none" w:sz="0" w:space="0" w:color="auto"/>
        <w:bottom w:val="none" w:sz="0" w:space="0" w:color="auto"/>
        <w:right w:val="none" w:sz="0" w:space="0" w:color="auto"/>
      </w:divBdr>
    </w:div>
    <w:div w:id="1887982936">
      <w:bodyDiv w:val="1"/>
      <w:marLeft w:val="0"/>
      <w:marRight w:val="0"/>
      <w:marTop w:val="0"/>
      <w:marBottom w:val="0"/>
      <w:divBdr>
        <w:top w:val="none" w:sz="0" w:space="0" w:color="auto"/>
        <w:left w:val="none" w:sz="0" w:space="0" w:color="auto"/>
        <w:bottom w:val="none" w:sz="0" w:space="0" w:color="auto"/>
        <w:right w:val="none" w:sz="0" w:space="0" w:color="auto"/>
      </w:divBdr>
    </w:div>
    <w:div w:id="1967004354">
      <w:bodyDiv w:val="1"/>
      <w:marLeft w:val="0"/>
      <w:marRight w:val="0"/>
      <w:marTop w:val="0"/>
      <w:marBottom w:val="0"/>
      <w:divBdr>
        <w:top w:val="none" w:sz="0" w:space="0" w:color="auto"/>
        <w:left w:val="none" w:sz="0" w:space="0" w:color="auto"/>
        <w:bottom w:val="none" w:sz="0" w:space="0" w:color="auto"/>
        <w:right w:val="none" w:sz="0" w:space="0" w:color="auto"/>
      </w:divBdr>
    </w:div>
    <w:div w:id="1973365649">
      <w:bodyDiv w:val="1"/>
      <w:marLeft w:val="0"/>
      <w:marRight w:val="0"/>
      <w:marTop w:val="0"/>
      <w:marBottom w:val="0"/>
      <w:divBdr>
        <w:top w:val="none" w:sz="0" w:space="0" w:color="auto"/>
        <w:left w:val="none" w:sz="0" w:space="0" w:color="auto"/>
        <w:bottom w:val="none" w:sz="0" w:space="0" w:color="auto"/>
        <w:right w:val="none" w:sz="0" w:space="0" w:color="auto"/>
      </w:divBdr>
    </w:div>
    <w:div w:id="2012683707">
      <w:bodyDiv w:val="1"/>
      <w:marLeft w:val="0"/>
      <w:marRight w:val="0"/>
      <w:marTop w:val="0"/>
      <w:marBottom w:val="0"/>
      <w:divBdr>
        <w:top w:val="none" w:sz="0" w:space="0" w:color="auto"/>
        <w:left w:val="none" w:sz="0" w:space="0" w:color="auto"/>
        <w:bottom w:val="none" w:sz="0" w:space="0" w:color="auto"/>
        <w:right w:val="none" w:sz="0" w:space="0" w:color="auto"/>
      </w:divBdr>
    </w:div>
    <w:div w:id="2021200798">
      <w:bodyDiv w:val="1"/>
      <w:marLeft w:val="0"/>
      <w:marRight w:val="0"/>
      <w:marTop w:val="0"/>
      <w:marBottom w:val="0"/>
      <w:divBdr>
        <w:top w:val="none" w:sz="0" w:space="0" w:color="auto"/>
        <w:left w:val="none" w:sz="0" w:space="0" w:color="auto"/>
        <w:bottom w:val="none" w:sz="0" w:space="0" w:color="auto"/>
        <w:right w:val="none" w:sz="0" w:space="0" w:color="auto"/>
      </w:divBdr>
    </w:div>
    <w:div w:id="20238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art@smeba.com.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tuart@smeba.com.au" TargetMode="External"/><Relationship Id="rId1" Type="http://schemas.openxmlformats.org/officeDocument/2006/relationships/hyperlink" Target="http://www.smeb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2453E-FFD6-42B3-9927-1FD15DBB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Stuart Boyers</cp:lastModifiedBy>
  <cp:revision>8</cp:revision>
  <cp:lastPrinted>2017-08-03T03:40:00Z</cp:lastPrinted>
  <dcterms:created xsi:type="dcterms:W3CDTF">2017-08-03T03:25:00Z</dcterms:created>
  <dcterms:modified xsi:type="dcterms:W3CDTF">2017-08-03T03:42:00Z</dcterms:modified>
</cp:coreProperties>
</file>